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7C5F5" w14:textId="025C77DA" w:rsidR="002D7121" w:rsidRPr="00ED6FA4" w:rsidRDefault="002D7121">
      <w:pPr>
        <w:rPr>
          <w:rFonts w:ascii="Times New Roman" w:hAnsi="Times New Roman"/>
        </w:rPr>
      </w:pPr>
    </w:p>
    <w:p w14:paraId="306E8764" w14:textId="77777777" w:rsidR="000D63C4" w:rsidRPr="00ED6FA4" w:rsidRDefault="000D63C4">
      <w:pPr>
        <w:rPr>
          <w:rFonts w:ascii="Times New Roman" w:hAnsi="Times New Roman"/>
        </w:rPr>
      </w:pPr>
    </w:p>
    <w:p w14:paraId="53E078B9" w14:textId="65843250" w:rsidR="002D7121" w:rsidRPr="00ED6FA4" w:rsidRDefault="002D7121">
      <w:pPr>
        <w:rPr>
          <w:rFonts w:ascii="Times New Roman" w:hAnsi="Times New Roman"/>
        </w:rPr>
      </w:pPr>
    </w:p>
    <w:tbl>
      <w:tblPr>
        <w:tblStyle w:val="TableGrid"/>
        <w:tblW w:w="0" w:type="auto"/>
        <w:tblLook w:val="04A0" w:firstRow="1" w:lastRow="0" w:firstColumn="1" w:lastColumn="0" w:noHBand="0" w:noVBand="1"/>
      </w:tblPr>
      <w:tblGrid>
        <w:gridCol w:w="1870"/>
        <w:gridCol w:w="1870"/>
        <w:gridCol w:w="935"/>
        <w:gridCol w:w="935"/>
        <w:gridCol w:w="1870"/>
        <w:gridCol w:w="1870"/>
      </w:tblGrid>
      <w:tr w:rsidR="002D7121" w:rsidRPr="00ED6FA4" w14:paraId="7B6484B5" w14:textId="77777777" w:rsidTr="002D7121">
        <w:tc>
          <w:tcPr>
            <w:tcW w:w="4675" w:type="dxa"/>
            <w:gridSpan w:val="3"/>
          </w:tcPr>
          <w:p w14:paraId="3AE42956" w14:textId="1E314E2A" w:rsidR="002D7121" w:rsidRPr="00ED6FA4" w:rsidRDefault="00FE7637" w:rsidP="002D7121">
            <w:pPr>
              <w:jc w:val="both"/>
              <w:rPr>
                <w:rFonts w:ascii="Times New Roman" w:hAnsi="Times New Roman" w:cs="Times New Roman"/>
                <w:b/>
                <w:lang w:val="ro-RO"/>
              </w:rPr>
            </w:pPr>
            <w:r w:rsidRPr="00ED6FA4">
              <w:rPr>
                <w:rFonts w:ascii="Times New Roman" w:hAnsi="Times New Roman" w:cs="Times New Roman"/>
                <w:b/>
                <w:lang w:val="ro-RO"/>
              </w:rPr>
              <w:t xml:space="preserve">Nota </w:t>
            </w:r>
            <w:r w:rsidR="00A12A4C" w:rsidRPr="00ED6FA4">
              <w:rPr>
                <w:rFonts w:ascii="Times New Roman" w:hAnsi="Times New Roman" w:cs="Times New Roman"/>
                <w:b/>
                <w:lang w:val="ro-RO"/>
              </w:rPr>
              <w:t>6</w:t>
            </w:r>
            <w:r w:rsidR="00A12A4C" w:rsidRPr="00ED6FA4">
              <w:rPr>
                <w:rFonts w:ascii="Times New Roman" w:hAnsi="Times New Roman" w:cs="Times New Roman"/>
                <w:b/>
                <w:vertAlign w:val="superscript"/>
                <w:lang w:val="ro-RO"/>
              </w:rPr>
              <w:t>1</w:t>
            </w:r>
            <w:r w:rsidR="002D7121" w:rsidRPr="00ED6FA4">
              <w:rPr>
                <w:rFonts w:ascii="Times New Roman" w:hAnsi="Times New Roman" w:cs="Times New Roman"/>
                <w:b/>
                <w:lang w:val="ro-RO"/>
              </w:rPr>
              <w:t xml:space="preserve"> AGOA</w:t>
            </w:r>
          </w:p>
          <w:p w14:paraId="0AB37ABC" w14:textId="77777777" w:rsidR="002D7121" w:rsidRPr="00ED6FA4" w:rsidRDefault="002D7121">
            <w:pPr>
              <w:rPr>
                <w:rFonts w:ascii="Times New Roman" w:hAnsi="Times New Roman" w:cs="Times New Roman"/>
              </w:rPr>
            </w:pPr>
          </w:p>
        </w:tc>
        <w:tc>
          <w:tcPr>
            <w:tcW w:w="4675" w:type="dxa"/>
            <w:gridSpan w:val="3"/>
          </w:tcPr>
          <w:p w14:paraId="68A7E955" w14:textId="67A2A59F" w:rsidR="002D7121" w:rsidRPr="00ED6FA4" w:rsidRDefault="00FE7637" w:rsidP="002D7121">
            <w:pPr>
              <w:jc w:val="both"/>
              <w:rPr>
                <w:rFonts w:ascii="Times New Roman" w:hAnsi="Times New Roman" w:cs="Times New Roman"/>
                <w:b/>
              </w:rPr>
            </w:pPr>
            <w:r w:rsidRPr="00ED6FA4">
              <w:rPr>
                <w:rFonts w:ascii="Times New Roman" w:hAnsi="Times New Roman" w:cs="Times New Roman"/>
                <w:b/>
              </w:rPr>
              <w:t xml:space="preserve">Note </w:t>
            </w:r>
            <w:r w:rsidR="00A12A4C" w:rsidRPr="00ED6FA4">
              <w:rPr>
                <w:rFonts w:ascii="Times New Roman" w:hAnsi="Times New Roman" w:cs="Times New Roman"/>
                <w:b/>
                <w:lang w:val="ro-RO"/>
              </w:rPr>
              <w:t>6</w:t>
            </w:r>
            <w:r w:rsidR="00A12A4C" w:rsidRPr="00ED6FA4">
              <w:rPr>
                <w:rFonts w:ascii="Times New Roman" w:hAnsi="Times New Roman" w:cs="Times New Roman"/>
                <w:b/>
                <w:vertAlign w:val="superscript"/>
                <w:lang w:val="ro-RO"/>
              </w:rPr>
              <w:t>1</w:t>
            </w:r>
            <w:r w:rsidR="002D7121" w:rsidRPr="00ED6FA4">
              <w:rPr>
                <w:rFonts w:ascii="Times New Roman" w:hAnsi="Times New Roman" w:cs="Times New Roman"/>
                <w:b/>
              </w:rPr>
              <w:t xml:space="preserve"> OGMS</w:t>
            </w:r>
          </w:p>
          <w:p w14:paraId="227847BB" w14:textId="77777777" w:rsidR="002D7121" w:rsidRPr="00ED6FA4" w:rsidRDefault="002D7121">
            <w:pPr>
              <w:rPr>
                <w:rFonts w:ascii="Times New Roman" w:hAnsi="Times New Roman" w:cs="Times New Roman"/>
              </w:rPr>
            </w:pPr>
          </w:p>
        </w:tc>
      </w:tr>
      <w:tr w:rsidR="002D7121" w:rsidRPr="00ED6FA4" w14:paraId="6257DA34" w14:textId="77777777" w:rsidTr="002D7121">
        <w:tc>
          <w:tcPr>
            <w:tcW w:w="4675" w:type="dxa"/>
            <w:gridSpan w:val="3"/>
          </w:tcPr>
          <w:p w14:paraId="513A69A7" w14:textId="77777777" w:rsidR="002D7121" w:rsidRPr="00ED6FA4" w:rsidRDefault="002D7121">
            <w:pPr>
              <w:rPr>
                <w:rFonts w:ascii="Times New Roman" w:hAnsi="Times New Roman" w:cs="Times New Roman"/>
                <w:b/>
              </w:rPr>
            </w:pPr>
            <w:r w:rsidRPr="00ED6FA4">
              <w:rPr>
                <w:rFonts w:ascii="Times New Roman" w:hAnsi="Times New Roman" w:cs="Times New Roman"/>
                <w:b/>
              </w:rPr>
              <w:t xml:space="preserve">1. </w:t>
            </w:r>
            <w:proofErr w:type="spellStart"/>
            <w:r w:rsidRPr="00ED6FA4">
              <w:rPr>
                <w:rFonts w:ascii="Times New Roman" w:hAnsi="Times New Roman" w:cs="Times New Roman"/>
                <w:b/>
              </w:rPr>
              <w:t>Referitor</w:t>
            </w:r>
            <w:proofErr w:type="spellEnd"/>
            <w:r w:rsidRPr="00ED6FA4">
              <w:rPr>
                <w:rFonts w:ascii="Times New Roman" w:hAnsi="Times New Roman" w:cs="Times New Roman"/>
                <w:b/>
              </w:rPr>
              <w:t xml:space="preserve"> la:</w:t>
            </w:r>
          </w:p>
          <w:p w14:paraId="75D125BF" w14:textId="77777777" w:rsidR="00012862" w:rsidRPr="00ED6FA4" w:rsidRDefault="00012862" w:rsidP="00012862">
            <w:pPr>
              <w:jc w:val="both"/>
              <w:rPr>
                <w:rFonts w:ascii="Times New Roman" w:hAnsi="Times New Roman" w:cs="Times New Roman"/>
                <w:b/>
              </w:rPr>
            </w:pPr>
          </w:p>
          <w:p w14:paraId="28E55041" w14:textId="48CE20D9" w:rsidR="00235658" w:rsidRPr="00ED6FA4" w:rsidRDefault="002D7121" w:rsidP="00D33BD7">
            <w:pPr>
              <w:jc w:val="both"/>
              <w:rPr>
                <w:rFonts w:ascii="Times New Roman" w:eastAsia="Calibri" w:hAnsi="Times New Roman" w:cs="Times New Roman"/>
                <w:u w:val="single"/>
                <w:lang w:val="ro-RO"/>
              </w:rPr>
            </w:pPr>
            <w:r w:rsidRPr="00ED6FA4">
              <w:rPr>
                <w:rFonts w:ascii="Times New Roman" w:hAnsi="Times New Roman" w:cs="Times New Roman"/>
                <w:b/>
                <w:lang w:val="ro-RO"/>
              </w:rPr>
              <w:t xml:space="preserve">Aprobarea </w:t>
            </w:r>
            <w:r w:rsidR="00FE7637" w:rsidRPr="00ED6FA4">
              <w:rPr>
                <w:rFonts w:ascii="Times New Roman" w:hAnsi="Times New Roman" w:cs="Times New Roman"/>
                <w:lang w:val="ro-RO"/>
              </w:rPr>
              <w:t xml:space="preserve">de către Adunarea Generală Ordinară a </w:t>
            </w:r>
            <w:proofErr w:type="spellStart"/>
            <w:r w:rsidR="00FE7637" w:rsidRPr="00ED6FA4">
              <w:rPr>
                <w:rFonts w:ascii="Times New Roman" w:hAnsi="Times New Roman" w:cs="Times New Roman"/>
                <w:lang w:val="ro-RO"/>
              </w:rPr>
              <w:t>Acţionarilor</w:t>
            </w:r>
            <w:proofErr w:type="spellEnd"/>
            <w:r w:rsidR="00FE7637" w:rsidRPr="00ED6FA4">
              <w:rPr>
                <w:rFonts w:ascii="Times New Roman" w:hAnsi="Times New Roman" w:cs="Times New Roman"/>
                <w:lang w:val="ro-RO"/>
              </w:rPr>
              <w:t xml:space="preserve"> Rompetrol Rafinare S.A.</w:t>
            </w:r>
            <w:r w:rsidR="00415981" w:rsidRPr="00ED6FA4">
              <w:rPr>
                <w:rFonts w:ascii="Times New Roman" w:hAnsi="Times New Roman" w:cs="Times New Roman"/>
                <w:lang w:val="ro-RO"/>
              </w:rPr>
              <w:t xml:space="preserve"> a</w:t>
            </w:r>
            <w:r w:rsidR="00FE7637" w:rsidRPr="00ED6FA4">
              <w:rPr>
                <w:rFonts w:ascii="Times New Roman" w:hAnsi="Times New Roman" w:cs="Times New Roman"/>
                <w:lang w:val="ro-RO"/>
              </w:rPr>
              <w:t xml:space="preserve"> </w:t>
            </w:r>
            <w:proofErr w:type="spellStart"/>
            <w:r w:rsidR="00415981" w:rsidRPr="00ED6FA4">
              <w:rPr>
                <w:rFonts w:ascii="Times New Roman" w:hAnsi="Times New Roman" w:cs="Times New Roman"/>
                <w:b/>
                <w:bCs/>
              </w:rPr>
              <w:t>renumirii</w:t>
            </w:r>
            <w:proofErr w:type="spellEnd"/>
            <w:r w:rsidR="00415981" w:rsidRPr="00ED6FA4">
              <w:rPr>
                <w:rFonts w:ascii="Times New Roman" w:hAnsi="Times New Roman" w:cs="Times New Roman"/>
                <w:b/>
                <w:bCs/>
              </w:rPr>
              <w:t xml:space="preserve"> Ernst &amp; Young Assurance Services SRL, </w:t>
            </w:r>
            <w:r w:rsidR="00415981" w:rsidRPr="00ED6FA4">
              <w:rPr>
                <w:rFonts w:ascii="Times New Roman" w:hAnsi="Times New Roman" w:cs="Times New Roman"/>
                <w:b/>
                <w:bCs/>
                <w:lang w:val="ro-RO"/>
              </w:rPr>
              <w:t xml:space="preserve">ca auditor financiar al Rompetrol Rafinare S.A., pe o perioadă de 1 (unu) an, respectiv </w:t>
            </w:r>
            <w:proofErr w:type="spellStart"/>
            <w:r w:rsidR="00415981" w:rsidRPr="00ED6FA4">
              <w:rPr>
                <w:rFonts w:ascii="Times New Roman" w:hAnsi="Times New Roman" w:cs="Times New Roman"/>
                <w:b/>
              </w:rPr>
              <w:t>pentru</w:t>
            </w:r>
            <w:proofErr w:type="spellEnd"/>
            <w:r w:rsidR="00415981" w:rsidRPr="00ED6FA4">
              <w:rPr>
                <w:rFonts w:ascii="Times New Roman" w:hAnsi="Times New Roman" w:cs="Times New Roman"/>
                <w:b/>
              </w:rPr>
              <w:t xml:space="preserve"> </w:t>
            </w:r>
            <w:proofErr w:type="spellStart"/>
            <w:r w:rsidR="00415981" w:rsidRPr="00ED6FA4">
              <w:rPr>
                <w:rFonts w:ascii="Times New Roman" w:hAnsi="Times New Roman" w:cs="Times New Roman"/>
                <w:b/>
              </w:rPr>
              <w:t>auditarea</w:t>
            </w:r>
            <w:proofErr w:type="spellEnd"/>
            <w:r w:rsidR="00415981" w:rsidRPr="00ED6FA4">
              <w:rPr>
                <w:rFonts w:ascii="Times New Roman" w:hAnsi="Times New Roman" w:cs="Times New Roman"/>
                <w:b/>
              </w:rPr>
              <w:t xml:space="preserve"> </w:t>
            </w:r>
            <w:proofErr w:type="spellStart"/>
            <w:r w:rsidR="00415981" w:rsidRPr="00ED6FA4">
              <w:rPr>
                <w:rFonts w:ascii="Times New Roman" w:hAnsi="Times New Roman" w:cs="Times New Roman"/>
                <w:b/>
              </w:rPr>
              <w:t>situaţiilor</w:t>
            </w:r>
            <w:proofErr w:type="spellEnd"/>
            <w:r w:rsidR="00415981" w:rsidRPr="00ED6FA4">
              <w:rPr>
                <w:rFonts w:ascii="Times New Roman" w:hAnsi="Times New Roman" w:cs="Times New Roman"/>
                <w:b/>
              </w:rPr>
              <w:t xml:space="preserve"> </w:t>
            </w:r>
            <w:proofErr w:type="spellStart"/>
            <w:r w:rsidR="00415981" w:rsidRPr="00ED6FA4">
              <w:rPr>
                <w:rFonts w:ascii="Times New Roman" w:hAnsi="Times New Roman" w:cs="Times New Roman"/>
                <w:b/>
              </w:rPr>
              <w:t>financiare</w:t>
            </w:r>
            <w:proofErr w:type="spellEnd"/>
            <w:r w:rsidR="00415981" w:rsidRPr="00ED6FA4">
              <w:rPr>
                <w:rFonts w:ascii="Times New Roman" w:hAnsi="Times New Roman" w:cs="Times New Roman"/>
                <w:b/>
              </w:rPr>
              <w:t xml:space="preserve"> ale </w:t>
            </w:r>
            <w:proofErr w:type="spellStart"/>
            <w:r w:rsidR="00415981" w:rsidRPr="00ED6FA4">
              <w:rPr>
                <w:rFonts w:ascii="Times New Roman" w:hAnsi="Times New Roman" w:cs="Times New Roman"/>
                <w:b/>
              </w:rPr>
              <w:t>Societăţii</w:t>
            </w:r>
            <w:proofErr w:type="spellEnd"/>
            <w:r w:rsidR="00415981" w:rsidRPr="00ED6FA4">
              <w:rPr>
                <w:rFonts w:ascii="Times New Roman" w:hAnsi="Times New Roman" w:cs="Times New Roman"/>
                <w:b/>
              </w:rPr>
              <w:t xml:space="preserve"> </w:t>
            </w:r>
            <w:proofErr w:type="spellStart"/>
            <w:r w:rsidR="00415981" w:rsidRPr="00ED6FA4">
              <w:rPr>
                <w:rFonts w:ascii="Times New Roman" w:hAnsi="Times New Roman" w:cs="Times New Roman"/>
                <w:b/>
              </w:rPr>
              <w:t>pentru</w:t>
            </w:r>
            <w:proofErr w:type="spellEnd"/>
            <w:r w:rsidR="00415981" w:rsidRPr="00ED6FA4">
              <w:rPr>
                <w:rFonts w:ascii="Times New Roman" w:hAnsi="Times New Roman" w:cs="Times New Roman"/>
                <w:b/>
              </w:rPr>
              <w:t xml:space="preserve"> </w:t>
            </w:r>
            <w:proofErr w:type="spellStart"/>
            <w:r w:rsidR="00415981" w:rsidRPr="00ED6FA4">
              <w:rPr>
                <w:rFonts w:ascii="Times New Roman" w:hAnsi="Times New Roman" w:cs="Times New Roman"/>
                <w:b/>
              </w:rPr>
              <w:t>exerciţiul</w:t>
            </w:r>
            <w:proofErr w:type="spellEnd"/>
            <w:r w:rsidR="00415981" w:rsidRPr="00ED6FA4">
              <w:rPr>
                <w:rFonts w:ascii="Times New Roman" w:hAnsi="Times New Roman" w:cs="Times New Roman"/>
                <w:b/>
              </w:rPr>
              <w:t xml:space="preserve"> </w:t>
            </w:r>
            <w:proofErr w:type="spellStart"/>
            <w:r w:rsidR="00415981" w:rsidRPr="00ED6FA4">
              <w:rPr>
                <w:rFonts w:ascii="Times New Roman" w:hAnsi="Times New Roman" w:cs="Times New Roman"/>
                <w:b/>
              </w:rPr>
              <w:t>financiar</w:t>
            </w:r>
            <w:proofErr w:type="spellEnd"/>
            <w:r w:rsidR="00415981" w:rsidRPr="00ED6FA4">
              <w:rPr>
                <w:rFonts w:ascii="Times New Roman" w:hAnsi="Times New Roman" w:cs="Times New Roman"/>
                <w:b/>
              </w:rPr>
              <w:t xml:space="preserve"> 2021, </w:t>
            </w:r>
            <w:proofErr w:type="spellStart"/>
            <w:r w:rsidR="00415981" w:rsidRPr="00ED6FA4">
              <w:rPr>
                <w:rFonts w:ascii="Times New Roman" w:hAnsi="Times New Roman" w:cs="Times New Roman"/>
                <w:b/>
                <w:bCs/>
              </w:rPr>
              <w:t>durata</w:t>
            </w:r>
            <w:proofErr w:type="spellEnd"/>
            <w:r w:rsidR="00415981" w:rsidRPr="00ED6FA4">
              <w:rPr>
                <w:rFonts w:ascii="Times New Roman" w:hAnsi="Times New Roman" w:cs="Times New Roman"/>
                <w:b/>
                <w:bCs/>
              </w:rPr>
              <w:t xml:space="preserve"> </w:t>
            </w:r>
            <w:proofErr w:type="spellStart"/>
            <w:r w:rsidR="00415981" w:rsidRPr="00ED6FA4">
              <w:rPr>
                <w:rFonts w:ascii="Times New Roman" w:hAnsi="Times New Roman" w:cs="Times New Roman"/>
                <w:b/>
                <w:bCs/>
              </w:rPr>
              <w:t>contractului</w:t>
            </w:r>
            <w:proofErr w:type="spellEnd"/>
            <w:r w:rsidR="00415981" w:rsidRPr="00ED6FA4">
              <w:rPr>
                <w:rFonts w:ascii="Times New Roman" w:hAnsi="Times New Roman" w:cs="Times New Roman"/>
                <w:b/>
                <w:bCs/>
              </w:rPr>
              <w:t xml:space="preserve"> de </w:t>
            </w:r>
            <w:proofErr w:type="spellStart"/>
            <w:r w:rsidR="00415981" w:rsidRPr="00ED6FA4">
              <w:rPr>
                <w:rFonts w:ascii="Times New Roman" w:hAnsi="Times New Roman" w:cs="Times New Roman"/>
                <w:b/>
                <w:bCs/>
              </w:rPr>
              <w:t>prestări</w:t>
            </w:r>
            <w:proofErr w:type="spellEnd"/>
            <w:r w:rsidR="00415981" w:rsidRPr="00ED6FA4">
              <w:rPr>
                <w:rFonts w:ascii="Times New Roman" w:hAnsi="Times New Roman" w:cs="Times New Roman"/>
                <w:b/>
                <w:bCs/>
              </w:rPr>
              <w:t xml:space="preserve"> </w:t>
            </w:r>
            <w:proofErr w:type="spellStart"/>
            <w:r w:rsidR="00415981" w:rsidRPr="00ED6FA4">
              <w:rPr>
                <w:rFonts w:ascii="Times New Roman" w:hAnsi="Times New Roman" w:cs="Times New Roman"/>
                <w:b/>
                <w:bCs/>
              </w:rPr>
              <w:t>servicii</w:t>
            </w:r>
            <w:proofErr w:type="spellEnd"/>
            <w:r w:rsidR="00415981" w:rsidRPr="00ED6FA4">
              <w:rPr>
                <w:rFonts w:ascii="Times New Roman" w:hAnsi="Times New Roman" w:cs="Times New Roman"/>
                <w:b/>
                <w:bCs/>
              </w:rPr>
              <w:t xml:space="preserve"> de audit </w:t>
            </w:r>
            <w:proofErr w:type="spellStart"/>
            <w:r w:rsidR="00415981" w:rsidRPr="00ED6FA4">
              <w:rPr>
                <w:rFonts w:ascii="Times New Roman" w:hAnsi="Times New Roman" w:cs="Times New Roman"/>
                <w:b/>
                <w:bCs/>
              </w:rPr>
              <w:t>fiind</w:t>
            </w:r>
            <w:proofErr w:type="spellEnd"/>
            <w:r w:rsidR="00415981" w:rsidRPr="00ED6FA4">
              <w:rPr>
                <w:rFonts w:ascii="Times New Roman" w:hAnsi="Times New Roman" w:cs="Times New Roman"/>
                <w:b/>
                <w:bCs/>
              </w:rPr>
              <w:t xml:space="preserve"> de un an.</w:t>
            </w:r>
          </w:p>
          <w:p w14:paraId="5A44014C" w14:textId="73691705" w:rsidR="002D7121" w:rsidRPr="00ED6FA4" w:rsidRDefault="002D7121" w:rsidP="009F7604">
            <w:pPr>
              <w:jc w:val="both"/>
              <w:rPr>
                <w:rFonts w:ascii="Times New Roman" w:hAnsi="Times New Roman" w:cs="Times New Roman"/>
                <w:b/>
              </w:rPr>
            </w:pPr>
          </w:p>
        </w:tc>
        <w:tc>
          <w:tcPr>
            <w:tcW w:w="4675" w:type="dxa"/>
            <w:gridSpan w:val="3"/>
          </w:tcPr>
          <w:p w14:paraId="42807D85" w14:textId="77777777" w:rsidR="002D7121" w:rsidRPr="00ED6FA4" w:rsidRDefault="002D7121">
            <w:pPr>
              <w:rPr>
                <w:rFonts w:ascii="Times New Roman" w:hAnsi="Times New Roman" w:cs="Times New Roman"/>
                <w:b/>
              </w:rPr>
            </w:pPr>
            <w:r w:rsidRPr="00ED6FA4">
              <w:rPr>
                <w:rFonts w:ascii="Times New Roman" w:hAnsi="Times New Roman" w:cs="Times New Roman"/>
                <w:b/>
              </w:rPr>
              <w:t>1. Referring to:</w:t>
            </w:r>
          </w:p>
          <w:p w14:paraId="7025DDA4" w14:textId="77777777" w:rsidR="002D7121" w:rsidRPr="00ED6FA4" w:rsidRDefault="002D7121" w:rsidP="002D7121">
            <w:pPr>
              <w:jc w:val="both"/>
              <w:rPr>
                <w:rFonts w:ascii="Times New Roman" w:hAnsi="Times New Roman" w:cs="Times New Roman"/>
                <w:b/>
                <w:u w:val="single"/>
              </w:rPr>
            </w:pPr>
          </w:p>
          <w:p w14:paraId="3F748DAD" w14:textId="59C0F086" w:rsidR="00415981" w:rsidRPr="00ED6FA4" w:rsidRDefault="002D7121" w:rsidP="00415981">
            <w:pPr>
              <w:tabs>
                <w:tab w:val="left" w:pos="426"/>
              </w:tabs>
              <w:jc w:val="both"/>
              <w:rPr>
                <w:rFonts w:ascii="Times New Roman" w:hAnsi="Times New Roman" w:cs="Times New Roman"/>
                <w:b/>
              </w:rPr>
            </w:pPr>
            <w:r w:rsidRPr="00ED6FA4">
              <w:rPr>
                <w:rFonts w:ascii="Times New Roman" w:hAnsi="Times New Roman" w:cs="Times New Roman"/>
                <w:b/>
              </w:rPr>
              <w:t xml:space="preserve">Approval </w:t>
            </w:r>
            <w:r w:rsidR="009F7604" w:rsidRPr="00ED6FA4">
              <w:rPr>
                <w:rFonts w:ascii="Times New Roman" w:hAnsi="Times New Roman" w:cs="Times New Roman"/>
              </w:rPr>
              <w:t>b</w:t>
            </w:r>
            <w:r w:rsidR="00D33BD7" w:rsidRPr="00ED6FA4">
              <w:rPr>
                <w:rFonts w:ascii="Times New Roman" w:hAnsi="Times New Roman" w:cs="Times New Roman"/>
              </w:rPr>
              <w:t>y the Ordinary G</w:t>
            </w:r>
            <w:r w:rsidR="009F7604" w:rsidRPr="00ED6FA4">
              <w:rPr>
                <w:rFonts w:ascii="Times New Roman" w:hAnsi="Times New Roman" w:cs="Times New Roman"/>
              </w:rPr>
              <w:t xml:space="preserve">eneral Meeting of Shareholders of </w:t>
            </w:r>
            <w:proofErr w:type="spellStart"/>
            <w:r w:rsidR="009F7604" w:rsidRPr="00ED6FA4">
              <w:rPr>
                <w:rFonts w:ascii="Times New Roman" w:hAnsi="Times New Roman" w:cs="Times New Roman"/>
              </w:rPr>
              <w:t>Rompetrol</w:t>
            </w:r>
            <w:proofErr w:type="spellEnd"/>
            <w:r w:rsidR="009F7604" w:rsidRPr="00ED6FA4">
              <w:rPr>
                <w:rFonts w:ascii="Times New Roman" w:hAnsi="Times New Roman" w:cs="Times New Roman"/>
              </w:rPr>
              <w:t xml:space="preserve"> Rafinare S.A. </w:t>
            </w:r>
            <w:r w:rsidR="00415981" w:rsidRPr="00ED6FA4">
              <w:rPr>
                <w:rFonts w:ascii="Times New Roman" w:hAnsi="Times New Roman" w:cs="Times New Roman"/>
                <w:b/>
              </w:rPr>
              <w:t xml:space="preserve">of the reelection </w:t>
            </w:r>
            <w:r w:rsidR="00415981" w:rsidRPr="00ED6FA4">
              <w:rPr>
                <w:rFonts w:ascii="Times New Roman" w:hAnsi="Times New Roman" w:cs="Times New Roman"/>
                <w:b/>
                <w:iCs/>
              </w:rPr>
              <w:t xml:space="preserve">of Ernst &amp; Young Assurance Services SRL, as financial auditor of </w:t>
            </w:r>
            <w:proofErr w:type="spellStart"/>
            <w:r w:rsidR="00415981" w:rsidRPr="00ED6FA4">
              <w:rPr>
                <w:rFonts w:ascii="Times New Roman" w:hAnsi="Times New Roman" w:cs="Times New Roman"/>
                <w:b/>
                <w:iCs/>
              </w:rPr>
              <w:t>Rompetrol</w:t>
            </w:r>
            <w:proofErr w:type="spellEnd"/>
            <w:r w:rsidR="00415981" w:rsidRPr="00ED6FA4">
              <w:rPr>
                <w:rFonts w:ascii="Times New Roman" w:hAnsi="Times New Roman" w:cs="Times New Roman"/>
                <w:b/>
                <w:iCs/>
              </w:rPr>
              <w:t xml:space="preserve"> Rafinare S.A., for a period of 1 (one) year, respectively for the audit of the financial statements of the Company for the financial year 2021, the term of the contract for audit services being one year</w:t>
            </w:r>
            <w:r w:rsidR="00415981" w:rsidRPr="00ED6FA4">
              <w:rPr>
                <w:rFonts w:ascii="Times New Roman" w:hAnsi="Times New Roman" w:cs="Times New Roman"/>
                <w:b/>
              </w:rPr>
              <w:t>.</w:t>
            </w:r>
          </w:p>
          <w:p w14:paraId="7DF2B006" w14:textId="756BEA7B" w:rsidR="009F7604" w:rsidRPr="00ED6FA4" w:rsidRDefault="009F7604" w:rsidP="0043126B">
            <w:pPr>
              <w:jc w:val="both"/>
              <w:rPr>
                <w:rFonts w:ascii="Times New Roman" w:hAnsi="Times New Roman" w:cs="Times New Roman"/>
                <w:b/>
              </w:rPr>
            </w:pPr>
          </w:p>
        </w:tc>
      </w:tr>
      <w:tr w:rsidR="00084214" w:rsidRPr="00ED6FA4" w14:paraId="30E7C9A3" w14:textId="77777777" w:rsidTr="00E43167">
        <w:tc>
          <w:tcPr>
            <w:tcW w:w="1870" w:type="dxa"/>
            <w:vMerge w:val="restart"/>
          </w:tcPr>
          <w:p w14:paraId="5D78B64E" w14:textId="77777777" w:rsidR="002D7121" w:rsidRPr="00ED6FA4" w:rsidRDefault="002D7121">
            <w:pPr>
              <w:rPr>
                <w:rFonts w:ascii="Times New Roman" w:hAnsi="Times New Roman" w:cs="Times New Roman"/>
                <w:b/>
              </w:rPr>
            </w:pPr>
            <w:r w:rsidRPr="00ED6FA4">
              <w:rPr>
                <w:rFonts w:ascii="Times New Roman" w:hAnsi="Times New Roman" w:cs="Times New Roman"/>
                <w:b/>
              </w:rPr>
              <w:t xml:space="preserve">2. Pentru / </w:t>
            </w:r>
          </w:p>
          <w:p w14:paraId="4AFE2FCA" w14:textId="6A7D2170" w:rsidR="002D7121" w:rsidRPr="00ED6FA4" w:rsidRDefault="002D7121">
            <w:pPr>
              <w:rPr>
                <w:rFonts w:ascii="Times New Roman" w:hAnsi="Times New Roman" w:cs="Times New Roman"/>
                <w:b/>
              </w:rPr>
            </w:pPr>
            <w:r w:rsidRPr="00ED6FA4">
              <w:rPr>
                <w:rFonts w:ascii="Times New Roman" w:hAnsi="Times New Roman" w:cs="Times New Roman"/>
                <w:b/>
              </w:rPr>
              <w:t>For</w:t>
            </w:r>
          </w:p>
        </w:tc>
        <w:tc>
          <w:tcPr>
            <w:tcW w:w="1870" w:type="dxa"/>
          </w:tcPr>
          <w:p w14:paraId="147C41CF" w14:textId="77777777" w:rsidR="002D7121" w:rsidRPr="00ED6FA4" w:rsidRDefault="002D7121">
            <w:pPr>
              <w:rPr>
                <w:rFonts w:ascii="Times New Roman" w:hAnsi="Times New Roman" w:cs="Times New Roman"/>
              </w:rPr>
            </w:pPr>
          </w:p>
        </w:tc>
        <w:tc>
          <w:tcPr>
            <w:tcW w:w="1870" w:type="dxa"/>
            <w:gridSpan w:val="2"/>
          </w:tcPr>
          <w:p w14:paraId="28B5ABFD" w14:textId="77777777" w:rsidR="002D7121" w:rsidRPr="00ED6FA4" w:rsidRDefault="002D7121" w:rsidP="002D7121">
            <w:pPr>
              <w:jc w:val="center"/>
              <w:rPr>
                <w:rFonts w:ascii="Times New Roman" w:hAnsi="Times New Roman" w:cs="Times New Roman"/>
                <w:b/>
              </w:rPr>
            </w:pPr>
            <w:proofErr w:type="spellStart"/>
            <w:r w:rsidRPr="00ED6FA4">
              <w:rPr>
                <w:rFonts w:ascii="Times New Roman" w:hAnsi="Times New Roman" w:cs="Times New Roman"/>
                <w:b/>
              </w:rPr>
              <w:t>Aprobare</w:t>
            </w:r>
            <w:proofErr w:type="spellEnd"/>
            <w:r w:rsidRPr="00ED6FA4">
              <w:rPr>
                <w:rFonts w:ascii="Times New Roman" w:hAnsi="Times New Roman" w:cs="Times New Roman"/>
                <w:b/>
              </w:rPr>
              <w:t>/</w:t>
            </w:r>
          </w:p>
          <w:p w14:paraId="7DF56B7A" w14:textId="5E276760" w:rsidR="002D7121" w:rsidRPr="00ED6FA4" w:rsidRDefault="002D7121" w:rsidP="002D7121">
            <w:pPr>
              <w:jc w:val="center"/>
              <w:rPr>
                <w:rFonts w:ascii="Times New Roman" w:hAnsi="Times New Roman" w:cs="Times New Roman"/>
                <w:b/>
              </w:rPr>
            </w:pPr>
            <w:r w:rsidRPr="00ED6FA4">
              <w:rPr>
                <w:rFonts w:ascii="Times New Roman" w:hAnsi="Times New Roman" w:cs="Times New Roman"/>
                <w:b/>
              </w:rPr>
              <w:t>Approval</w:t>
            </w:r>
          </w:p>
        </w:tc>
        <w:tc>
          <w:tcPr>
            <w:tcW w:w="1870" w:type="dxa"/>
          </w:tcPr>
          <w:p w14:paraId="2B7DEA54" w14:textId="77777777" w:rsidR="002D7121" w:rsidRPr="00ED6FA4" w:rsidRDefault="002D7121" w:rsidP="002D7121">
            <w:pPr>
              <w:jc w:val="center"/>
              <w:rPr>
                <w:rFonts w:ascii="Times New Roman" w:hAnsi="Times New Roman" w:cs="Times New Roman"/>
                <w:b/>
              </w:rPr>
            </w:pPr>
            <w:proofErr w:type="spellStart"/>
            <w:r w:rsidRPr="00ED6FA4">
              <w:rPr>
                <w:rFonts w:ascii="Times New Roman" w:hAnsi="Times New Roman" w:cs="Times New Roman"/>
                <w:b/>
              </w:rPr>
              <w:t>Avizare</w:t>
            </w:r>
            <w:proofErr w:type="spellEnd"/>
            <w:r w:rsidRPr="00ED6FA4">
              <w:rPr>
                <w:rFonts w:ascii="Times New Roman" w:hAnsi="Times New Roman" w:cs="Times New Roman"/>
                <w:b/>
              </w:rPr>
              <w:t>/</w:t>
            </w:r>
          </w:p>
          <w:p w14:paraId="4B2919E3" w14:textId="5C93C1C8" w:rsidR="002D7121" w:rsidRPr="00ED6FA4" w:rsidRDefault="002D7121" w:rsidP="002D7121">
            <w:pPr>
              <w:jc w:val="center"/>
              <w:rPr>
                <w:rFonts w:ascii="Times New Roman" w:hAnsi="Times New Roman" w:cs="Times New Roman"/>
                <w:b/>
              </w:rPr>
            </w:pPr>
            <w:r w:rsidRPr="00ED6FA4">
              <w:rPr>
                <w:rFonts w:ascii="Times New Roman" w:hAnsi="Times New Roman" w:cs="Times New Roman"/>
                <w:b/>
              </w:rPr>
              <w:t>Endorsement</w:t>
            </w:r>
          </w:p>
        </w:tc>
        <w:tc>
          <w:tcPr>
            <w:tcW w:w="1870" w:type="dxa"/>
          </w:tcPr>
          <w:p w14:paraId="79C8944E" w14:textId="77777777" w:rsidR="002D7121" w:rsidRPr="00ED6FA4" w:rsidRDefault="002D7121" w:rsidP="002D7121">
            <w:pPr>
              <w:jc w:val="center"/>
              <w:rPr>
                <w:rFonts w:ascii="Times New Roman" w:hAnsi="Times New Roman" w:cs="Times New Roman"/>
                <w:b/>
              </w:rPr>
            </w:pPr>
            <w:proofErr w:type="spellStart"/>
            <w:r w:rsidRPr="00ED6FA4">
              <w:rPr>
                <w:rFonts w:ascii="Times New Roman" w:hAnsi="Times New Roman" w:cs="Times New Roman"/>
                <w:b/>
              </w:rPr>
              <w:t>Informare</w:t>
            </w:r>
            <w:proofErr w:type="spellEnd"/>
            <w:r w:rsidRPr="00ED6FA4">
              <w:rPr>
                <w:rFonts w:ascii="Times New Roman" w:hAnsi="Times New Roman" w:cs="Times New Roman"/>
                <w:b/>
              </w:rPr>
              <w:t>/</w:t>
            </w:r>
          </w:p>
          <w:p w14:paraId="3B3D11FC" w14:textId="3CFA8022" w:rsidR="002D7121" w:rsidRPr="00ED6FA4" w:rsidRDefault="002D7121" w:rsidP="002D7121">
            <w:pPr>
              <w:jc w:val="center"/>
              <w:rPr>
                <w:rFonts w:ascii="Times New Roman" w:hAnsi="Times New Roman" w:cs="Times New Roman"/>
                <w:b/>
              </w:rPr>
            </w:pPr>
            <w:r w:rsidRPr="00ED6FA4">
              <w:rPr>
                <w:rFonts w:ascii="Times New Roman" w:hAnsi="Times New Roman" w:cs="Times New Roman"/>
                <w:b/>
              </w:rPr>
              <w:t>Information</w:t>
            </w:r>
          </w:p>
        </w:tc>
      </w:tr>
      <w:tr w:rsidR="009515A5" w:rsidRPr="00ED6FA4" w14:paraId="438CF7FA" w14:textId="77777777" w:rsidTr="00E43167">
        <w:tc>
          <w:tcPr>
            <w:tcW w:w="1870" w:type="dxa"/>
            <w:vMerge/>
          </w:tcPr>
          <w:p w14:paraId="213D823E" w14:textId="77777777" w:rsidR="009515A5" w:rsidRPr="00ED6FA4" w:rsidRDefault="009515A5">
            <w:pPr>
              <w:rPr>
                <w:rFonts w:ascii="Times New Roman" w:hAnsi="Times New Roman" w:cs="Times New Roman"/>
                <w:b/>
              </w:rPr>
            </w:pPr>
          </w:p>
        </w:tc>
        <w:tc>
          <w:tcPr>
            <w:tcW w:w="1870" w:type="dxa"/>
          </w:tcPr>
          <w:p w14:paraId="4FBA554C" w14:textId="3B921738" w:rsidR="009515A5" w:rsidRPr="00ED6FA4" w:rsidRDefault="009515A5">
            <w:pPr>
              <w:rPr>
                <w:rFonts w:ascii="Times New Roman" w:hAnsi="Times New Roman" w:cs="Times New Roman"/>
                <w:b/>
              </w:rPr>
            </w:pPr>
            <w:r w:rsidRPr="00ED6FA4">
              <w:rPr>
                <w:rFonts w:ascii="Times New Roman" w:hAnsi="Times New Roman" w:cs="Times New Roman"/>
                <w:b/>
              </w:rPr>
              <w:t>CA/</w:t>
            </w:r>
            <w:proofErr w:type="spellStart"/>
            <w:r w:rsidRPr="00ED6FA4">
              <w:rPr>
                <w:rFonts w:ascii="Times New Roman" w:hAnsi="Times New Roman" w:cs="Times New Roman"/>
                <w:b/>
              </w:rPr>
              <w:t>BoD</w:t>
            </w:r>
            <w:proofErr w:type="spellEnd"/>
          </w:p>
        </w:tc>
        <w:tc>
          <w:tcPr>
            <w:tcW w:w="1870" w:type="dxa"/>
            <w:gridSpan w:val="2"/>
          </w:tcPr>
          <w:p w14:paraId="3A67171B" w14:textId="77777777" w:rsidR="009515A5" w:rsidRPr="00ED6FA4" w:rsidRDefault="009515A5" w:rsidP="002D7121">
            <w:pPr>
              <w:jc w:val="center"/>
              <w:rPr>
                <w:rFonts w:ascii="Times New Roman" w:hAnsi="Times New Roman" w:cs="Times New Roman"/>
                <w:b/>
              </w:rPr>
            </w:pPr>
          </w:p>
        </w:tc>
        <w:tc>
          <w:tcPr>
            <w:tcW w:w="1870" w:type="dxa"/>
          </w:tcPr>
          <w:p w14:paraId="1FEE4020" w14:textId="025EBE53" w:rsidR="009515A5" w:rsidRPr="00ED6FA4" w:rsidRDefault="009515A5" w:rsidP="002D7121">
            <w:pPr>
              <w:jc w:val="center"/>
              <w:rPr>
                <w:rFonts w:ascii="Times New Roman" w:hAnsi="Times New Roman" w:cs="Times New Roman"/>
                <w:b/>
              </w:rPr>
            </w:pPr>
            <w:r w:rsidRPr="00ED6FA4">
              <w:rPr>
                <w:rFonts w:ascii="Times New Roman" w:hAnsi="Times New Roman" w:cs="Times New Roman"/>
                <w:b/>
              </w:rPr>
              <w:t>X</w:t>
            </w:r>
          </w:p>
        </w:tc>
        <w:tc>
          <w:tcPr>
            <w:tcW w:w="1870" w:type="dxa"/>
          </w:tcPr>
          <w:p w14:paraId="121ED2E3" w14:textId="77777777" w:rsidR="009515A5" w:rsidRPr="00ED6FA4" w:rsidRDefault="009515A5" w:rsidP="002D7121">
            <w:pPr>
              <w:jc w:val="center"/>
              <w:rPr>
                <w:rFonts w:ascii="Times New Roman" w:hAnsi="Times New Roman" w:cs="Times New Roman"/>
                <w:b/>
              </w:rPr>
            </w:pPr>
          </w:p>
        </w:tc>
      </w:tr>
      <w:tr w:rsidR="000D63C4" w:rsidRPr="00ED6FA4" w14:paraId="5FFCFCAB" w14:textId="77777777" w:rsidTr="000D63C4">
        <w:tc>
          <w:tcPr>
            <w:tcW w:w="1870" w:type="dxa"/>
            <w:vMerge/>
            <w:tcBorders>
              <w:bottom w:val="single" w:sz="4" w:space="0" w:color="auto"/>
            </w:tcBorders>
          </w:tcPr>
          <w:p w14:paraId="49A9678F" w14:textId="77777777" w:rsidR="002D7121" w:rsidRPr="00ED6FA4" w:rsidRDefault="002D7121">
            <w:pPr>
              <w:rPr>
                <w:rFonts w:ascii="Times New Roman" w:hAnsi="Times New Roman" w:cs="Times New Roman"/>
              </w:rPr>
            </w:pPr>
          </w:p>
        </w:tc>
        <w:tc>
          <w:tcPr>
            <w:tcW w:w="1870" w:type="dxa"/>
            <w:tcBorders>
              <w:bottom w:val="single" w:sz="4" w:space="0" w:color="auto"/>
            </w:tcBorders>
          </w:tcPr>
          <w:p w14:paraId="02F6C3CD" w14:textId="166CD494" w:rsidR="002D7121" w:rsidRPr="00ED6FA4" w:rsidRDefault="002D7121">
            <w:pPr>
              <w:rPr>
                <w:rFonts w:ascii="Times New Roman" w:hAnsi="Times New Roman" w:cs="Times New Roman"/>
                <w:b/>
              </w:rPr>
            </w:pPr>
            <w:r w:rsidRPr="00ED6FA4">
              <w:rPr>
                <w:rFonts w:ascii="Times New Roman" w:hAnsi="Times New Roman" w:cs="Times New Roman"/>
                <w:b/>
              </w:rPr>
              <w:t>AGOA/OGMS</w:t>
            </w:r>
          </w:p>
        </w:tc>
        <w:tc>
          <w:tcPr>
            <w:tcW w:w="1870" w:type="dxa"/>
            <w:gridSpan w:val="2"/>
            <w:tcBorders>
              <w:bottom w:val="single" w:sz="4" w:space="0" w:color="auto"/>
            </w:tcBorders>
          </w:tcPr>
          <w:p w14:paraId="4FC243B2" w14:textId="71126A18" w:rsidR="002D7121" w:rsidRPr="00ED6FA4" w:rsidRDefault="002D7121" w:rsidP="002D7121">
            <w:pPr>
              <w:jc w:val="center"/>
              <w:rPr>
                <w:rFonts w:ascii="Times New Roman" w:hAnsi="Times New Roman" w:cs="Times New Roman"/>
                <w:b/>
              </w:rPr>
            </w:pPr>
            <w:r w:rsidRPr="00ED6FA4">
              <w:rPr>
                <w:rFonts w:ascii="Times New Roman" w:hAnsi="Times New Roman" w:cs="Times New Roman"/>
                <w:b/>
              </w:rPr>
              <w:t>X</w:t>
            </w:r>
          </w:p>
        </w:tc>
        <w:tc>
          <w:tcPr>
            <w:tcW w:w="1870" w:type="dxa"/>
            <w:tcBorders>
              <w:bottom w:val="single" w:sz="4" w:space="0" w:color="auto"/>
            </w:tcBorders>
          </w:tcPr>
          <w:p w14:paraId="6AABF4A8" w14:textId="77777777" w:rsidR="002D7121" w:rsidRPr="00ED6FA4" w:rsidRDefault="002D7121">
            <w:pPr>
              <w:rPr>
                <w:rFonts w:ascii="Times New Roman" w:hAnsi="Times New Roman" w:cs="Times New Roman"/>
                <w:b/>
              </w:rPr>
            </w:pPr>
          </w:p>
        </w:tc>
        <w:tc>
          <w:tcPr>
            <w:tcW w:w="1870" w:type="dxa"/>
            <w:tcBorders>
              <w:bottom w:val="single" w:sz="4" w:space="0" w:color="auto"/>
            </w:tcBorders>
          </w:tcPr>
          <w:p w14:paraId="61D5BE93" w14:textId="77777777" w:rsidR="002D7121" w:rsidRPr="00ED6FA4" w:rsidRDefault="002D7121">
            <w:pPr>
              <w:rPr>
                <w:rFonts w:ascii="Times New Roman" w:hAnsi="Times New Roman" w:cs="Times New Roman"/>
                <w:b/>
              </w:rPr>
            </w:pPr>
          </w:p>
        </w:tc>
      </w:tr>
      <w:tr w:rsidR="002D7121" w:rsidRPr="00ED6FA4" w14:paraId="5A570CD4" w14:textId="77777777" w:rsidTr="000D63C4">
        <w:tc>
          <w:tcPr>
            <w:tcW w:w="9350" w:type="dxa"/>
            <w:gridSpan w:val="6"/>
            <w:tcBorders>
              <w:top w:val="nil"/>
              <w:left w:val="nil"/>
              <w:bottom w:val="nil"/>
              <w:right w:val="nil"/>
            </w:tcBorders>
          </w:tcPr>
          <w:p w14:paraId="03DD42C4" w14:textId="77777777" w:rsidR="002D7121" w:rsidRPr="00ED6FA4" w:rsidRDefault="002D7121">
            <w:pPr>
              <w:rPr>
                <w:rFonts w:ascii="Times New Roman" w:hAnsi="Times New Roman" w:cs="Times New Roman"/>
                <w:b/>
              </w:rPr>
            </w:pPr>
          </w:p>
        </w:tc>
      </w:tr>
      <w:tr w:rsidR="002D7121" w:rsidRPr="00ED6FA4" w14:paraId="336F6582" w14:textId="77777777" w:rsidTr="000D63C4">
        <w:tc>
          <w:tcPr>
            <w:tcW w:w="4675" w:type="dxa"/>
            <w:gridSpan w:val="3"/>
            <w:tcBorders>
              <w:top w:val="single" w:sz="4" w:space="0" w:color="auto"/>
            </w:tcBorders>
          </w:tcPr>
          <w:p w14:paraId="7A62AB77" w14:textId="7255DE7E" w:rsidR="002D7121" w:rsidRPr="00ED6FA4" w:rsidRDefault="002D7121">
            <w:pPr>
              <w:rPr>
                <w:rFonts w:ascii="Times New Roman" w:hAnsi="Times New Roman" w:cs="Times New Roman"/>
                <w:b/>
              </w:rPr>
            </w:pPr>
            <w:r w:rsidRPr="00ED6FA4">
              <w:rPr>
                <w:rFonts w:ascii="Times New Roman" w:hAnsi="Times New Roman" w:cs="Times New Roman"/>
                <w:b/>
              </w:rPr>
              <w:t xml:space="preserve">3. </w:t>
            </w:r>
            <w:proofErr w:type="spellStart"/>
            <w:r w:rsidRPr="00ED6FA4">
              <w:rPr>
                <w:rFonts w:ascii="Times New Roman" w:hAnsi="Times New Roman" w:cs="Times New Roman"/>
                <w:b/>
              </w:rPr>
              <w:t>Baza</w:t>
            </w:r>
            <w:proofErr w:type="spellEnd"/>
            <w:r w:rsidRPr="00ED6FA4">
              <w:rPr>
                <w:rFonts w:ascii="Times New Roman" w:hAnsi="Times New Roman" w:cs="Times New Roman"/>
                <w:b/>
              </w:rPr>
              <w:t xml:space="preserve"> </w:t>
            </w:r>
            <w:proofErr w:type="spellStart"/>
            <w:r w:rsidRPr="00ED6FA4">
              <w:rPr>
                <w:rFonts w:ascii="Times New Roman" w:hAnsi="Times New Roman" w:cs="Times New Roman"/>
                <w:b/>
              </w:rPr>
              <w:t>legală</w:t>
            </w:r>
            <w:proofErr w:type="spellEnd"/>
            <w:r w:rsidR="000D63C4" w:rsidRPr="00ED6FA4">
              <w:rPr>
                <w:rFonts w:ascii="Times New Roman" w:hAnsi="Times New Roman" w:cs="Times New Roman"/>
                <w:b/>
              </w:rPr>
              <w:t>:</w:t>
            </w:r>
          </w:p>
          <w:p w14:paraId="63457624" w14:textId="77777777" w:rsidR="000D63C4" w:rsidRPr="00ED6FA4" w:rsidRDefault="000D63C4">
            <w:pPr>
              <w:rPr>
                <w:rFonts w:ascii="Times New Roman" w:hAnsi="Times New Roman" w:cs="Times New Roman"/>
                <w:b/>
              </w:rPr>
            </w:pPr>
          </w:p>
          <w:p w14:paraId="19F81C0F" w14:textId="77777777" w:rsidR="000D63C4" w:rsidRPr="00ED6FA4" w:rsidRDefault="00235658" w:rsidP="00882310">
            <w:pPr>
              <w:jc w:val="both"/>
              <w:rPr>
                <w:rFonts w:ascii="Times New Roman" w:hAnsi="Times New Roman" w:cs="Times New Roman"/>
                <w:lang w:val="ro-RO"/>
              </w:rPr>
            </w:pPr>
            <w:r w:rsidRPr="00ED6FA4">
              <w:rPr>
                <w:rFonts w:ascii="Times New Roman" w:hAnsi="Times New Roman" w:cs="Times New Roman"/>
                <w:lang w:val="ro-RO"/>
              </w:rPr>
              <w:t xml:space="preserve">Actul Constitutiv al Rompetrol Rafinare S.A. în forma actualizată la data de 30 aprilie 2020 potrivit Hotărârii </w:t>
            </w:r>
            <w:r w:rsidR="00882310" w:rsidRPr="00ED6FA4">
              <w:rPr>
                <w:rFonts w:ascii="Times New Roman" w:hAnsi="Times New Roman" w:cs="Times New Roman"/>
                <w:lang w:val="ro-RO"/>
              </w:rPr>
              <w:t xml:space="preserve">nr. 4/2020 a </w:t>
            </w:r>
            <w:r w:rsidRPr="00ED6FA4">
              <w:rPr>
                <w:rFonts w:ascii="Times New Roman" w:hAnsi="Times New Roman" w:cs="Times New Roman"/>
                <w:lang w:val="ro-RO"/>
              </w:rPr>
              <w:t xml:space="preserve">Adunării Generale Extraordinare a Acţionarilor din data de 29 aprilie 2020 (art. </w:t>
            </w:r>
            <w:r w:rsidR="00882310" w:rsidRPr="00ED6FA4">
              <w:rPr>
                <w:rFonts w:ascii="Times New Roman" w:hAnsi="Times New Roman" w:cs="Times New Roman"/>
                <w:lang w:val="ro-RO"/>
              </w:rPr>
              <w:t xml:space="preserve">11.2 lit. c) care stabilesc competenţa Adunării Generale Ordinare a Acţionarilor în privinţa numirii şi revocării auditorului financiar şi a fixării duratei contractului de audit financiar, </w:t>
            </w:r>
            <w:r w:rsidR="00547B24" w:rsidRPr="00ED6FA4">
              <w:rPr>
                <w:rFonts w:ascii="Times New Roman" w:hAnsi="Times New Roman" w:cs="Times New Roman"/>
                <w:lang w:val="ro-RO"/>
              </w:rPr>
              <w:t>prevedere derivată din Legea nr. 31/1990, republicată, (art. 111, alin. 2, lit b</w:t>
            </w:r>
            <w:r w:rsidR="00547B24" w:rsidRPr="00ED6FA4">
              <w:rPr>
                <w:rFonts w:ascii="Times New Roman" w:hAnsi="Times New Roman" w:cs="Times New Roman"/>
                <w:vertAlign w:val="superscript"/>
                <w:lang w:val="ro-RO"/>
              </w:rPr>
              <w:t>1</w:t>
            </w:r>
            <w:r w:rsidR="00547B24" w:rsidRPr="00ED6FA4">
              <w:rPr>
                <w:rFonts w:ascii="Times New Roman" w:hAnsi="Times New Roman" w:cs="Times New Roman"/>
                <w:lang w:val="ro-RO"/>
              </w:rPr>
              <w:t>).</w:t>
            </w:r>
          </w:p>
          <w:p w14:paraId="631F217C" w14:textId="348D346E" w:rsidR="00547B24" w:rsidRPr="00ED6FA4" w:rsidRDefault="00547B24" w:rsidP="00882310">
            <w:pPr>
              <w:jc w:val="both"/>
              <w:rPr>
                <w:rFonts w:ascii="Times New Roman" w:hAnsi="Times New Roman" w:cs="Times New Roman"/>
                <w:lang w:val="ro-RO"/>
              </w:rPr>
            </w:pPr>
          </w:p>
          <w:p w14:paraId="28213BE6" w14:textId="77777777" w:rsidR="0043126B" w:rsidRPr="00ED6FA4" w:rsidRDefault="0043126B" w:rsidP="00882310">
            <w:pPr>
              <w:jc w:val="both"/>
              <w:rPr>
                <w:rFonts w:ascii="Times New Roman" w:hAnsi="Times New Roman" w:cs="Times New Roman"/>
                <w:lang w:val="ro-RO"/>
              </w:rPr>
            </w:pPr>
          </w:p>
          <w:p w14:paraId="681714E9" w14:textId="4D448AEE" w:rsidR="00547B24" w:rsidRPr="00ED6FA4" w:rsidRDefault="00547B24" w:rsidP="00882310">
            <w:pPr>
              <w:jc w:val="both"/>
              <w:rPr>
                <w:rFonts w:ascii="Times New Roman" w:hAnsi="Times New Roman" w:cs="Times New Roman"/>
                <w:lang w:val="ro-RO"/>
              </w:rPr>
            </w:pPr>
            <w:r w:rsidRPr="00ED6FA4">
              <w:rPr>
                <w:rFonts w:ascii="Times New Roman" w:hAnsi="Times New Roman" w:cs="Times New Roman"/>
                <w:lang w:val="ro-RO"/>
              </w:rPr>
              <w:t>Legea nr. 162/2017 privind auditul statutar al situaţiilor financiare anuale si al situaţiilor financiare consolidate: art. 62 alin. 1 prevede „</w:t>
            </w:r>
            <w:r w:rsidRPr="00ED6FA4">
              <w:rPr>
                <w:rFonts w:ascii="Times New Roman" w:hAnsi="Times New Roman" w:cs="Times New Roman"/>
                <w:i/>
                <w:iCs/>
                <w:lang w:val="ro-RO"/>
              </w:rPr>
              <w:t xml:space="preserve">auditorul financiar sau firma de audit este numită de adunarea generala a actionarilor ... </w:t>
            </w:r>
            <w:proofErr w:type="spellStart"/>
            <w:r w:rsidRPr="00ED6FA4">
              <w:rPr>
                <w:rStyle w:val="l5def1"/>
                <w:rFonts w:ascii="Times New Roman" w:hAnsi="Times New Roman" w:cs="Times New Roman"/>
                <w:i/>
                <w:iCs/>
                <w:sz w:val="24"/>
                <w:szCs w:val="24"/>
              </w:rPr>
              <w:lastRenderedPageBreak/>
              <w:t>Auditul</w:t>
            </w:r>
            <w:proofErr w:type="spellEnd"/>
            <w:r w:rsidRPr="00ED6FA4">
              <w:rPr>
                <w:rStyle w:val="l5def1"/>
                <w:rFonts w:ascii="Times New Roman" w:hAnsi="Times New Roman" w:cs="Times New Roman"/>
                <w:i/>
                <w:iCs/>
                <w:sz w:val="24"/>
                <w:szCs w:val="24"/>
              </w:rPr>
              <w:t xml:space="preserve"> </w:t>
            </w:r>
            <w:proofErr w:type="spellStart"/>
            <w:r w:rsidRPr="00ED6FA4">
              <w:rPr>
                <w:rStyle w:val="l5def1"/>
                <w:rFonts w:ascii="Times New Roman" w:hAnsi="Times New Roman" w:cs="Times New Roman"/>
                <w:i/>
                <w:iCs/>
                <w:sz w:val="24"/>
                <w:szCs w:val="24"/>
              </w:rPr>
              <w:t>statutar</w:t>
            </w:r>
            <w:proofErr w:type="spellEnd"/>
            <w:r w:rsidRPr="00ED6FA4">
              <w:rPr>
                <w:rStyle w:val="l5def1"/>
                <w:rFonts w:ascii="Times New Roman" w:hAnsi="Times New Roman" w:cs="Times New Roman"/>
                <w:i/>
                <w:iCs/>
                <w:sz w:val="24"/>
                <w:szCs w:val="24"/>
              </w:rPr>
              <w:t xml:space="preserve"> se </w:t>
            </w:r>
            <w:proofErr w:type="spellStart"/>
            <w:r w:rsidRPr="00ED6FA4">
              <w:rPr>
                <w:rStyle w:val="l5def1"/>
                <w:rFonts w:ascii="Times New Roman" w:hAnsi="Times New Roman" w:cs="Times New Roman"/>
                <w:i/>
                <w:iCs/>
                <w:sz w:val="24"/>
                <w:szCs w:val="24"/>
              </w:rPr>
              <w:t>efectuează</w:t>
            </w:r>
            <w:proofErr w:type="spellEnd"/>
            <w:r w:rsidRPr="00ED6FA4">
              <w:rPr>
                <w:rStyle w:val="l5def1"/>
                <w:rFonts w:ascii="Times New Roman" w:hAnsi="Times New Roman" w:cs="Times New Roman"/>
                <w:i/>
                <w:iCs/>
                <w:sz w:val="24"/>
                <w:szCs w:val="24"/>
              </w:rPr>
              <w:t xml:space="preserve"> </w:t>
            </w:r>
            <w:proofErr w:type="spellStart"/>
            <w:r w:rsidRPr="00ED6FA4">
              <w:rPr>
                <w:rStyle w:val="l5def1"/>
                <w:rFonts w:ascii="Times New Roman" w:hAnsi="Times New Roman" w:cs="Times New Roman"/>
                <w:i/>
                <w:iCs/>
                <w:sz w:val="24"/>
                <w:szCs w:val="24"/>
              </w:rPr>
              <w:t>în</w:t>
            </w:r>
            <w:proofErr w:type="spellEnd"/>
            <w:r w:rsidRPr="00ED6FA4">
              <w:rPr>
                <w:rStyle w:val="l5def1"/>
                <w:rFonts w:ascii="Times New Roman" w:hAnsi="Times New Roman" w:cs="Times New Roman"/>
                <w:i/>
                <w:iCs/>
                <w:sz w:val="24"/>
                <w:szCs w:val="24"/>
              </w:rPr>
              <w:t xml:space="preserve"> </w:t>
            </w:r>
            <w:proofErr w:type="spellStart"/>
            <w:r w:rsidRPr="00ED6FA4">
              <w:rPr>
                <w:rStyle w:val="l5def1"/>
                <w:rFonts w:ascii="Times New Roman" w:hAnsi="Times New Roman" w:cs="Times New Roman"/>
                <w:i/>
                <w:iCs/>
                <w:sz w:val="24"/>
                <w:szCs w:val="24"/>
              </w:rPr>
              <w:t>temeiul</w:t>
            </w:r>
            <w:proofErr w:type="spellEnd"/>
            <w:r w:rsidRPr="00ED6FA4">
              <w:rPr>
                <w:rStyle w:val="l5def1"/>
                <w:rFonts w:ascii="Times New Roman" w:hAnsi="Times New Roman" w:cs="Times New Roman"/>
                <w:i/>
                <w:iCs/>
                <w:sz w:val="24"/>
                <w:szCs w:val="24"/>
              </w:rPr>
              <w:t xml:space="preserve"> </w:t>
            </w:r>
            <w:proofErr w:type="spellStart"/>
            <w:r w:rsidRPr="00ED6FA4">
              <w:rPr>
                <w:rStyle w:val="l5def1"/>
                <w:rFonts w:ascii="Times New Roman" w:hAnsi="Times New Roman" w:cs="Times New Roman"/>
                <w:i/>
                <w:iCs/>
                <w:sz w:val="24"/>
                <w:szCs w:val="24"/>
              </w:rPr>
              <w:t>contractului</w:t>
            </w:r>
            <w:proofErr w:type="spellEnd"/>
            <w:r w:rsidRPr="00ED6FA4">
              <w:rPr>
                <w:rStyle w:val="l5def1"/>
                <w:rFonts w:ascii="Times New Roman" w:hAnsi="Times New Roman" w:cs="Times New Roman"/>
                <w:i/>
                <w:iCs/>
                <w:sz w:val="24"/>
                <w:szCs w:val="24"/>
              </w:rPr>
              <w:t xml:space="preserve"> de audit </w:t>
            </w:r>
            <w:proofErr w:type="spellStart"/>
            <w:r w:rsidRPr="00ED6FA4">
              <w:rPr>
                <w:rStyle w:val="l5def1"/>
                <w:rFonts w:ascii="Times New Roman" w:hAnsi="Times New Roman" w:cs="Times New Roman"/>
                <w:i/>
                <w:iCs/>
                <w:sz w:val="24"/>
                <w:szCs w:val="24"/>
              </w:rPr>
              <w:t>statutar</w:t>
            </w:r>
            <w:proofErr w:type="spellEnd"/>
            <w:r w:rsidRPr="00ED6FA4">
              <w:rPr>
                <w:rStyle w:val="l5def1"/>
                <w:rFonts w:ascii="Times New Roman" w:hAnsi="Times New Roman" w:cs="Times New Roman"/>
                <w:i/>
                <w:iCs/>
                <w:sz w:val="24"/>
                <w:szCs w:val="24"/>
              </w:rPr>
              <w:t xml:space="preserve"> care se </w:t>
            </w:r>
            <w:proofErr w:type="spellStart"/>
            <w:r w:rsidRPr="00ED6FA4">
              <w:rPr>
                <w:rStyle w:val="l5def1"/>
                <w:rFonts w:ascii="Times New Roman" w:hAnsi="Times New Roman" w:cs="Times New Roman"/>
                <w:i/>
                <w:iCs/>
                <w:sz w:val="24"/>
                <w:szCs w:val="24"/>
              </w:rPr>
              <w:t>încheie</w:t>
            </w:r>
            <w:proofErr w:type="spellEnd"/>
            <w:r w:rsidRPr="00ED6FA4">
              <w:rPr>
                <w:rStyle w:val="l5def1"/>
                <w:rFonts w:ascii="Times New Roman" w:hAnsi="Times New Roman" w:cs="Times New Roman"/>
                <w:i/>
                <w:iCs/>
                <w:sz w:val="24"/>
                <w:szCs w:val="24"/>
              </w:rPr>
              <w:t xml:space="preserve"> </w:t>
            </w:r>
            <w:proofErr w:type="spellStart"/>
            <w:r w:rsidRPr="00ED6FA4">
              <w:rPr>
                <w:rStyle w:val="l5def1"/>
                <w:rFonts w:ascii="Times New Roman" w:hAnsi="Times New Roman" w:cs="Times New Roman"/>
                <w:i/>
                <w:iCs/>
                <w:sz w:val="24"/>
                <w:szCs w:val="24"/>
              </w:rPr>
              <w:t>în</w:t>
            </w:r>
            <w:proofErr w:type="spellEnd"/>
            <w:r w:rsidRPr="00ED6FA4">
              <w:rPr>
                <w:rStyle w:val="l5def1"/>
                <w:rFonts w:ascii="Times New Roman" w:hAnsi="Times New Roman" w:cs="Times New Roman"/>
                <w:i/>
                <w:iCs/>
                <w:sz w:val="24"/>
                <w:szCs w:val="24"/>
              </w:rPr>
              <w:t xml:space="preserve"> </w:t>
            </w:r>
            <w:proofErr w:type="spellStart"/>
            <w:r w:rsidRPr="00ED6FA4">
              <w:rPr>
                <w:rStyle w:val="l5def1"/>
                <w:rFonts w:ascii="Times New Roman" w:hAnsi="Times New Roman" w:cs="Times New Roman"/>
                <w:i/>
                <w:iCs/>
                <w:sz w:val="24"/>
                <w:szCs w:val="24"/>
              </w:rPr>
              <w:t>formă</w:t>
            </w:r>
            <w:proofErr w:type="spellEnd"/>
            <w:r w:rsidRPr="00ED6FA4">
              <w:rPr>
                <w:rStyle w:val="l5def1"/>
                <w:rFonts w:ascii="Times New Roman" w:hAnsi="Times New Roman" w:cs="Times New Roman"/>
                <w:i/>
                <w:iCs/>
                <w:sz w:val="24"/>
                <w:szCs w:val="24"/>
              </w:rPr>
              <w:t xml:space="preserve"> </w:t>
            </w:r>
            <w:proofErr w:type="spellStart"/>
            <w:r w:rsidRPr="00ED6FA4">
              <w:rPr>
                <w:rStyle w:val="l5def1"/>
                <w:rFonts w:ascii="Times New Roman" w:hAnsi="Times New Roman" w:cs="Times New Roman"/>
                <w:i/>
                <w:iCs/>
                <w:sz w:val="24"/>
                <w:szCs w:val="24"/>
              </w:rPr>
              <w:t>scrisă</w:t>
            </w:r>
            <w:proofErr w:type="spellEnd"/>
            <w:r w:rsidRPr="00ED6FA4">
              <w:rPr>
                <w:rStyle w:val="l5def1"/>
                <w:rFonts w:ascii="Times New Roman" w:hAnsi="Times New Roman" w:cs="Times New Roman"/>
                <w:i/>
                <w:iCs/>
                <w:sz w:val="24"/>
                <w:szCs w:val="24"/>
              </w:rPr>
              <w:t xml:space="preserve">, </w:t>
            </w:r>
            <w:proofErr w:type="spellStart"/>
            <w:r w:rsidRPr="00ED6FA4">
              <w:rPr>
                <w:rStyle w:val="l5def1"/>
                <w:rFonts w:ascii="Times New Roman" w:hAnsi="Times New Roman" w:cs="Times New Roman"/>
                <w:i/>
                <w:iCs/>
                <w:sz w:val="24"/>
                <w:szCs w:val="24"/>
              </w:rPr>
              <w:t>după</w:t>
            </w:r>
            <w:proofErr w:type="spellEnd"/>
            <w:r w:rsidRPr="00ED6FA4">
              <w:rPr>
                <w:rStyle w:val="l5def1"/>
                <w:rFonts w:ascii="Times New Roman" w:hAnsi="Times New Roman" w:cs="Times New Roman"/>
                <w:i/>
                <w:iCs/>
                <w:sz w:val="24"/>
                <w:szCs w:val="24"/>
              </w:rPr>
              <w:t xml:space="preserve"> data </w:t>
            </w:r>
            <w:proofErr w:type="spellStart"/>
            <w:r w:rsidRPr="00ED6FA4">
              <w:rPr>
                <w:rStyle w:val="l5def1"/>
                <w:rFonts w:ascii="Times New Roman" w:hAnsi="Times New Roman" w:cs="Times New Roman"/>
                <w:i/>
                <w:iCs/>
                <w:sz w:val="24"/>
                <w:szCs w:val="24"/>
              </w:rPr>
              <w:t>numirii</w:t>
            </w:r>
            <w:proofErr w:type="spellEnd"/>
            <w:r w:rsidRPr="00ED6FA4">
              <w:rPr>
                <w:rStyle w:val="l5def1"/>
                <w:rFonts w:ascii="Times New Roman" w:hAnsi="Times New Roman" w:cs="Times New Roman"/>
                <w:i/>
                <w:iCs/>
                <w:sz w:val="24"/>
                <w:szCs w:val="24"/>
              </w:rPr>
              <w:t xml:space="preserve"> </w:t>
            </w:r>
            <w:proofErr w:type="spellStart"/>
            <w:r w:rsidRPr="00ED6FA4">
              <w:rPr>
                <w:rStyle w:val="l5def1"/>
                <w:rFonts w:ascii="Times New Roman" w:hAnsi="Times New Roman" w:cs="Times New Roman"/>
                <w:i/>
                <w:iCs/>
                <w:sz w:val="24"/>
                <w:szCs w:val="24"/>
              </w:rPr>
              <w:t>auditorului</w:t>
            </w:r>
            <w:proofErr w:type="spellEnd"/>
            <w:r w:rsidRPr="00ED6FA4">
              <w:rPr>
                <w:rStyle w:val="l5def1"/>
                <w:rFonts w:ascii="Times New Roman" w:hAnsi="Times New Roman" w:cs="Times New Roman"/>
                <w:i/>
                <w:iCs/>
                <w:sz w:val="24"/>
                <w:szCs w:val="24"/>
              </w:rPr>
              <w:t xml:space="preserve"> </w:t>
            </w:r>
            <w:proofErr w:type="spellStart"/>
            <w:r w:rsidRPr="00ED6FA4">
              <w:rPr>
                <w:rStyle w:val="l5def1"/>
                <w:rFonts w:ascii="Times New Roman" w:hAnsi="Times New Roman" w:cs="Times New Roman"/>
                <w:i/>
                <w:iCs/>
                <w:sz w:val="24"/>
                <w:szCs w:val="24"/>
              </w:rPr>
              <w:t>financiar</w:t>
            </w:r>
            <w:proofErr w:type="spellEnd"/>
            <w:r w:rsidRPr="00ED6FA4">
              <w:rPr>
                <w:rStyle w:val="l5def1"/>
                <w:rFonts w:ascii="Times New Roman" w:hAnsi="Times New Roman" w:cs="Times New Roman"/>
                <w:i/>
                <w:iCs/>
                <w:sz w:val="24"/>
                <w:szCs w:val="24"/>
              </w:rPr>
              <w:t xml:space="preserve"> </w:t>
            </w:r>
            <w:proofErr w:type="spellStart"/>
            <w:r w:rsidRPr="00ED6FA4">
              <w:rPr>
                <w:rStyle w:val="l5def1"/>
                <w:rFonts w:ascii="Times New Roman" w:hAnsi="Times New Roman" w:cs="Times New Roman"/>
                <w:i/>
                <w:iCs/>
                <w:sz w:val="24"/>
                <w:szCs w:val="24"/>
              </w:rPr>
              <w:t>sau</w:t>
            </w:r>
            <w:proofErr w:type="spellEnd"/>
            <w:r w:rsidRPr="00ED6FA4">
              <w:rPr>
                <w:rStyle w:val="l5def1"/>
                <w:rFonts w:ascii="Times New Roman" w:hAnsi="Times New Roman" w:cs="Times New Roman"/>
                <w:i/>
                <w:iCs/>
                <w:sz w:val="24"/>
                <w:szCs w:val="24"/>
              </w:rPr>
              <w:t xml:space="preserve"> </w:t>
            </w:r>
            <w:proofErr w:type="spellStart"/>
            <w:r w:rsidRPr="00ED6FA4">
              <w:rPr>
                <w:rStyle w:val="l5def1"/>
                <w:rFonts w:ascii="Times New Roman" w:hAnsi="Times New Roman" w:cs="Times New Roman"/>
                <w:i/>
                <w:iCs/>
                <w:sz w:val="24"/>
                <w:szCs w:val="24"/>
              </w:rPr>
              <w:t>firmei</w:t>
            </w:r>
            <w:proofErr w:type="spellEnd"/>
            <w:r w:rsidRPr="00ED6FA4">
              <w:rPr>
                <w:rStyle w:val="l5def1"/>
                <w:rFonts w:ascii="Times New Roman" w:hAnsi="Times New Roman" w:cs="Times New Roman"/>
                <w:i/>
                <w:iCs/>
                <w:sz w:val="24"/>
                <w:szCs w:val="24"/>
              </w:rPr>
              <w:t xml:space="preserve"> de audit de </w:t>
            </w:r>
            <w:proofErr w:type="spellStart"/>
            <w:r w:rsidRPr="00ED6FA4">
              <w:rPr>
                <w:rStyle w:val="l5def1"/>
                <w:rFonts w:ascii="Times New Roman" w:hAnsi="Times New Roman" w:cs="Times New Roman"/>
                <w:i/>
                <w:iCs/>
                <w:sz w:val="24"/>
                <w:szCs w:val="24"/>
              </w:rPr>
              <w:t>adunarea</w:t>
            </w:r>
            <w:proofErr w:type="spellEnd"/>
            <w:r w:rsidRPr="00ED6FA4">
              <w:rPr>
                <w:rStyle w:val="l5def1"/>
                <w:rFonts w:ascii="Times New Roman" w:hAnsi="Times New Roman" w:cs="Times New Roman"/>
                <w:i/>
                <w:iCs/>
                <w:sz w:val="24"/>
                <w:szCs w:val="24"/>
              </w:rPr>
              <w:t xml:space="preserve"> </w:t>
            </w:r>
            <w:proofErr w:type="spellStart"/>
            <w:r w:rsidRPr="00ED6FA4">
              <w:rPr>
                <w:rStyle w:val="l5def1"/>
                <w:rFonts w:ascii="Times New Roman" w:hAnsi="Times New Roman" w:cs="Times New Roman"/>
                <w:i/>
                <w:iCs/>
                <w:sz w:val="24"/>
                <w:szCs w:val="24"/>
              </w:rPr>
              <w:t>generală</w:t>
            </w:r>
            <w:proofErr w:type="spellEnd"/>
            <w:r w:rsidRPr="00ED6FA4">
              <w:rPr>
                <w:rStyle w:val="l5def1"/>
                <w:rFonts w:ascii="Times New Roman" w:hAnsi="Times New Roman" w:cs="Times New Roman"/>
                <w:i/>
                <w:iCs/>
                <w:sz w:val="24"/>
                <w:szCs w:val="24"/>
              </w:rPr>
              <w:t xml:space="preserve"> </w:t>
            </w:r>
            <w:proofErr w:type="gramStart"/>
            <w:r w:rsidRPr="00ED6FA4">
              <w:rPr>
                <w:rStyle w:val="l5def1"/>
                <w:rFonts w:ascii="Times New Roman" w:hAnsi="Times New Roman" w:cs="Times New Roman"/>
                <w:i/>
                <w:iCs/>
                <w:sz w:val="24"/>
                <w:szCs w:val="24"/>
              </w:rPr>
              <w:t>a</w:t>
            </w:r>
            <w:proofErr w:type="gramEnd"/>
            <w:r w:rsidRPr="00ED6FA4">
              <w:rPr>
                <w:rStyle w:val="l5def1"/>
                <w:rFonts w:ascii="Times New Roman" w:hAnsi="Times New Roman" w:cs="Times New Roman"/>
                <w:i/>
                <w:iCs/>
                <w:sz w:val="24"/>
                <w:szCs w:val="24"/>
              </w:rPr>
              <w:t xml:space="preserve"> </w:t>
            </w:r>
            <w:proofErr w:type="spellStart"/>
            <w:r w:rsidRPr="00ED6FA4">
              <w:rPr>
                <w:rStyle w:val="l5def1"/>
                <w:rFonts w:ascii="Times New Roman" w:hAnsi="Times New Roman" w:cs="Times New Roman"/>
                <w:i/>
                <w:iCs/>
                <w:sz w:val="24"/>
                <w:szCs w:val="24"/>
              </w:rPr>
              <w:t>acţionarilor</w:t>
            </w:r>
            <w:proofErr w:type="spellEnd"/>
            <w:r w:rsidRPr="00ED6FA4">
              <w:rPr>
                <w:rStyle w:val="l5def1"/>
                <w:rFonts w:ascii="Times New Roman" w:hAnsi="Times New Roman" w:cs="Times New Roman"/>
                <w:i/>
                <w:iCs/>
                <w:sz w:val="24"/>
                <w:szCs w:val="24"/>
              </w:rPr>
              <w:t xml:space="preserve"> </w:t>
            </w:r>
            <w:proofErr w:type="spellStart"/>
            <w:r w:rsidRPr="00ED6FA4">
              <w:rPr>
                <w:rStyle w:val="l5def1"/>
                <w:rFonts w:ascii="Times New Roman" w:hAnsi="Times New Roman" w:cs="Times New Roman"/>
                <w:i/>
                <w:iCs/>
                <w:sz w:val="24"/>
                <w:szCs w:val="24"/>
              </w:rPr>
              <w:t>sau</w:t>
            </w:r>
            <w:proofErr w:type="spellEnd"/>
            <w:r w:rsidRPr="00ED6FA4">
              <w:rPr>
                <w:rStyle w:val="l5def1"/>
                <w:rFonts w:ascii="Times New Roman" w:hAnsi="Times New Roman" w:cs="Times New Roman"/>
                <w:i/>
                <w:iCs/>
                <w:sz w:val="24"/>
                <w:szCs w:val="24"/>
              </w:rPr>
              <w:t xml:space="preserve"> a </w:t>
            </w:r>
            <w:proofErr w:type="spellStart"/>
            <w:r w:rsidRPr="00ED6FA4">
              <w:rPr>
                <w:rStyle w:val="l5def1"/>
                <w:rFonts w:ascii="Times New Roman" w:hAnsi="Times New Roman" w:cs="Times New Roman"/>
                <w:i/>
                <w:iCs/>
                <w:sz w:val="24"/>
                <w:szCs w:val="24"/>
              </w:rPr>
              <w:t>asociaţilor</w:t>
            </w:r>
            <w:proofErr w:type="spellEnd"/>
            <w:r w:rsidRPr="00ED6FA4">
              <w:rPr>
                <w:rStyle w:val="l5def1"/>
                <w:rFonts w:ascii="Times New Roman" w:hAnsi="Times New Roman" w:cs="Times New Roman"/>
                <w:i/>
                <w:iCs/>
                <w:sz w:val="24"/>
                <w:szCs w:val="24"/>
              </w:rPr>
              <w:t xml:space="preserve"> </w:t>
            </w:r>
            <w:proofErr w:type="spellStart"/>
            <w:r w:rsidRPr="00ED6FA4">
              <w:rPr>
                <w:rStyle w:val="l5def1"/>
                <w:rFonts w:ascii="Times New Roman" w:hAnsi="Times New Roman" w:cs="Times New Roman"/>
                <w:i/>
                <w:iCs/>
                <w:sz w:val="24"/>
                <w:szCs w:val="24"/>
              </w:rPr>
              <w:t>entităţii</w:t>
            </w:r>
            <w:proofErr w:type="spellEnd"/>
            <w:r w:rsidRPr="00ED6FA4">
              <w:rPr>
                <w:rStyle w:val="l5def1"/>
                <w:rFonts w:ascii="Times New Roman" w:hAnsi="Times New Roman" w:cs="Times New Roman"/>
                <w:i/>
                <w:iCs/>
                <w:sz w:val="24"/>
                <w:szCs w:val="24"/>
              </w:rPr>
              <w:t xml:space="preserve"> </w:t>
            </w:r>
            <w:proofErr w:type="spellStart"/>
            <w:r w:rsidRPr="00ED6FA4">
              <w:rPr>
                <w:rStyle w:val="l5def1"/>
                <w:rFonts w:ascii="Times New Roman" w:hAnsi="Times New Roman" w:cs="Times New Roman"/>
                <w:i/>
                <w:iCs/>
                <w:sz w:val="24"/>
                <w:szCs w:val="24"/>
              </w:rPr>
              <w:t>auditate</w:t>
            </w:r>
            <w:proofErr w:type="spellEnd"/>
            <w:r w:rsidRPr="00ED6FA4">
              <w:rPr>
                <w:rStyle w:val="l5def1"/>
                <w:rFonts w:ascii="Times New Roman" w:hAnsi="Times New Roman" w:cs="Times New Roman"/>
                <w:i/>
                <w:iCs/>
                <w:sz w:val="24"/>
                <w:szCs w:val="24"/>
              </w:rPr>
              <w:t>.</w:t>
            </w:r>
            <w:r w:rsidRPr="00ED6FA4">
              <w:rPr>
                <w:rFonts w:ascii="Times New Roman" w:hAnsi="Times New Roman" w:cs="Times New Roman"/>
                <w:i/>
                <w:iCs/>
                <w:lang w:val="ro-RO"/>
              </w:rPr>
              <w:t>”.</w:t>
            </w:r>
          </w:p>
          <w:p w14:paraId="0456AA17" w14:textId="5BEAFA81" w:rsidR="00547B24" w:rsidRDefault="00547B24" w:rsidP="00882310">
            <w:pPr>
              <w:jc w:val="both"/>
              <w:rPr>
                <w:rFonts w:ascii="Times New Roman" w:hAnsi="Times New Roman" w:cs="Times New Roman"/>
                <w:b/>
              </w:rPr>
            </w:pPr>
          </w:p>
          <w:p w14:paraId="60990340" w14:textId="41151D25" w:rsidR="00ED6FA4" w:rsidRDefault="00ED6FA4" w:rsidP="00882310">
            <w:pPr>
              <w:jc w:val="both"/>
              <w:rPr>
                <w:rFonts w:ascii="Times New Roman" w:hAnsi="Times New Roman" w:cs="Times New Roman"/>
                <w:b/>
              </w:rPr>
            </w:pPr>
          </w:p>
          <w:p w14:paraId="620BFC84" w14:textId="7AC8C939" w:rsidR="00ED6FA4" w:rsidRPr="00ED6FA4" w:rsidRDefault="00ED6FA4" w:rsidP="00882310">
            <w:pPr>
              <w:jc w:val="both"/>
              <w:rPr>
                <w:rFonts w:ascii="Times New Roman" w:hAnsi="Times New Roman" w:cs="Times New Roman"/>
                <w:b/>
              </w:rPr>
            </w:pPr>
            <w:r>
              <w:rPr>
                <w:rFonts w:ascii="Times New Roman" w:hAnsi="Times New Roman" w:cs="Times New Roman"/>
                <w:lang w:val="ro-RO"/>
              </w:rPr>
              <w:t>D</w:t>
            </w:r>
            <w:r w:rsidRPr="00ED6FA4">
              <w:rPr>
                <w:rFonts w:ascii="Times New Roman" w:hAnsi="Times New Roman" w:cs="Times New Roman"/>
                <w:lang w:val="ro-RO"/>
              </w:rPr>
              <w:t>ispoziţiile art. 117</w:t>
            </w:r>
            <w:r w:rsidRPr="00ED6FA4">
              <w:rPr>
                <w:rFonts w:ascii="Times New Roman" w:hAnsi="Times New Roman" w:cs="Times New Roman"/>
                <w:vertAlign w:val="superscript"/>
                <w:lang w:val="ro-RO"/>
              </w:rPr>
              <w:t>1</w:t>
            </w:r>
            <w:r w:rsidRPr="00ED6FA4">
              <w:rPr>
                <w:rFonts w:ascii="Times New Roman" w:hAnsi="Times New Roman" w:cs="Times New Roman"/>
                <w:lang w:val="ro-RO"/>
              </w:rPr>
              <w:t xml:space="preserve"> din Legea nr. 31/1990 privind </w:t>
            </w:r>
            <w:proofErr w:type="spellStart"/>
            <w:r w:rsidRPr="00ED6FA4">
              <w:rPr>
                <w:rFonts w:ascii="Times New Roman" w:hAnsi="Times New Roman" w:cs="Times New Roman"/>
                <w:lang w:val="ro-RO"/>
              </w:rPr>
              <w:t>societăţile</w:t>
            </w:r>
            <w:proofErr w:type="spellEnd"/>
            <w:r w:rsidRPr="00ED6FA4">
              <w:rPr>
                <w:rFonts w:ascii="Times New Roman" w:hAnsi="Times New Roman" w:cs="Times New Roman"/>
                <w:lang w:val="ro-RO"/>
              </w:rPr>
              <w:t xml:space="preserve">, republicată, cu modificările </w:t>
            </w:r>
            <w:proofErr w:type="spellStart"/>
            <w:r w:rsidRPr="00ED6FA4">
              <w:rPr>
                <w:rFonts w:ascii="Times New Roman" w:hAnsi="Times New Roman" w:cs="Times New Roman"/>
                <w:lang w:val="ro-RO"/>
              </w:rPr>
              <w:t>şi</w:t>
            </w:r>
            <w:proofErr w:type="spellEnd"/>
            <w:r w:rsidRPr="00ED6FA4">
              <w:rPr>
                <w:rFonts w:ascii="Times New Roman" w:hAnsi="Times New Roman" w:cs="Times New Roman"/>
                <w:lang w:val="ro-RO"/>
              </w:rPr>
              <w:t xml:space="preserve"> completările ulterioare, </w:t>
            </w:r>
            <w:proofErr w:type="spellStart"/>
            <w:r w:rsidRPr="00ED6FA4">
              <w:rPr>
                <w:rFonts w:ascii="Times New Roman" w:hAnsi="Times New Roman" w:cs="Times New Roman"/>
              </w:rPr>
              <w:t>prevederile</w:t>
            </w:r>
            <w:proofErr w:type="spellEnd"/>
            <w:r w:rsidRPr="00ED6FA4">
              <w:rPr>
                <w:rFonts w:ascii="Times New Roman" w:hAnsi="Times New Roman" w:cs="Times New Roman"/>
              </w:rPr>
              <w:t xml:space="preserve"> art. 92, </w:t>
            </w:r>
            <w:proofErr w:type="spellStart"/>
            <w:r w:rsidRPr="00ED6FA4">
              <w:rPr>
                <w:rFonts w:ascii="Times New Roman" w:hAnsi="Times New Roman" w:cs="Times New Roman"/>
              </w:rPr>
              <w:t>alin</w:t>
            </w:r>
            <w:proofErr w:type="spellEnd"/>
            <w:r w:rsidR="00376DC6">
              <w:rPr>
                <w:rFonts w:ascii="Times New Roman" w:hAnsi="Times New Roman" w:cs="Times New Roman"/>
              </w:rPr>
              <w:t>.</w:t>
            </w:r>
            <w:r w:rsidRPr="00ED6FA4">
              <w:rPr>
                <w:rFonts w:ascii="Times New Roman" w:hAnsi="Times New Roman" w:cs="Times New Roman"/>
              </w:rPr>
              <w:t xml:space="preserve"> 3 din </w:t>
            </w:r>
            <w:proofErr w:type="spellStart"/>
            <w:r w:rsidRPr="00ED6FA4">
              <w:rPr>
                <w:rFonts w:ascii="Times New Roman" w:hAnsi="Times New Roman" w:cs="Times New Roman"/>
              </w:rPr>
              <w:t>Legea</w:t>
            </w:r>
            <w:proofErr w:type="spellEnd"/>
            <w:r w:rsidRPr="00ED6FA4">
              <w:rPr>
                <w:rFonts w:ascii="Times New Roman" w:hAnsi="Times New Roman" w:cs="Times New Roman"/>
              </w:rPr>
              <w:t xml:space="preserve"> nr. 24/2017 </w:t>
            </w:r>
            <w:proofErr w:type="spellStart"/>
            <w:r w:rsidRPr="00ED6FA4">
              <w:rPr>
                <w:rFonts w:ascii="Times New Roman" w:hAnsi="Times New Roman" w:cs="Times New Roman"/>
              </w:rPr>
              <w:t>privind</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emitentii</w:t>
            </w:r>
            <w:proofErr w:type="spellEnd"/>
            <w:r w:rsidRPr="00ED6FA4">
              <w:rPr>
                <w:rFonts w:ascii="Times New Roman" w:hAnsi="Times New Roman" w:cs="Times New Roman"/>
              </w:rPr>
              <w:t xml:space="preserve"> de </w:t>
            </w:r>
            <w:proofErr w:type="spellStart"/>
            <w:r w:rsidRPr="00ED6FA4">
              <w:rPr>
                <w:rFonts w:ascii="Times New Roman" w:hAnsi="Times New Roman" w:cs="Times New Roman"/>
              </w:rPr>
              <w:t>instrumente</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financiare</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si</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operatiuni</w:t>
            </w:r>
            <w:proofErr w:type="spellEnd"/>
            <w:r w:rsidRPr="00ED6FA4">
              <w:rPr>
                <w:rFonts w:ascii="Times New Roman" w:hAnsi="Times New Roman" w:cs="Times New Roman"/>
              </w:rPr>
              <w:t xml:space="preserve"> de </w:t>
            </w:r>
            <w:proofErr w:type="spellStart"/>
            <w:r w:rsidRPr="00ED6FA4">
              <w:rPr>
                <w:rFonts w:ascii="Times New Roman" w:hAnsi="Times New Roman" w:cs="Times New Roman"/>
              </w:rPr>
              <w:t>piata</w:t>
            </w:r>
            <w:proofErr w:type="spellEnd"/>
            <w:r w:rsidRPr="00ED6FA4">
              <w:rPr>
                <w:rFonts w:ascii="Times New Roman" w:hAnsi="Times New Roman" w:cs="Times New Roman"/>
              </w:rPr>
              <w:t xml:space="preserve">, </w:t>
            </w:r>
            <w:r w:rsidRPr="00ED6FA4">
              <w:rPr>
                <w:rFonts w:ascii="Times New Roman" w:hAnsi="Times New Roman" w:cs="Times New Roman"/>
                <w:lang w:val="ro-RO"/>
              </w:rPr>
              <w:t xml:space="preserve">coroborate cu dispoziţiile </w:t>
            </w:r>
            <w:r w:rsidRPr="00ED6FA4">
              <w:rPr>
                <w:rFonts w:ascii="Times New Roman" w:hAnsi="Times New Roman" w:cs="Times New Roman"/>
              </w:rPr>
              <w:t>art. 189 din </w:t>
            </w:r>
            <w:proofErr w:type="spellStart"/>
            <w:r w:rsidRPr="00ED6FA4">
              <w:rPr>
                <w:rFonts w:ascii="Times New Roman" w:hAnsi="Times New Roman" w:cs="Times New Roman"/>
              </w:rPr>
              <w:t>Regulamentul</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Autoritatii</w:t>
            </w:r>
            <w:proofErr w:type="spellEnd"/>
            <w:r w:rsidRPr="00ED6FA4">
              <w:rPr>
                <w:rFonts w:ascii="Times New Roman" w:hAnsi="Times New Roman" w:cs="Times New Roman"/>
              </w:rPr>
              <w:t xml:space="preserve"> de </w:t>
            </w:r>
            <w:proofErr w:type="spellStart"/>
            <w:r w:rsidRPr="00ED6FA4">
              <w:rPr>
                <w:rFonts w:ascii="Times New Roman" w:hAnsi="Times New Roman" w:cs="Times New Roman"/>
              </w:rPr>
              <w:t>Supraveghere</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Financiara</w:t>
            </w:r>
            <w:proofErr w:type="spellEnd"/>
            <w:r w:rsidRPr="00ED6FA4">
              <w:rPr>
                <w:rFonts w:ascii="Times New Roman" w:hAnsi="Times New Roman" w:cs="Times New Roman"/>
              </w:rPr>
              <w:t xml:space="preserve"> nr. 5/2018 </w:t>
            </w:r>
            <w:proofErr w:type="spellStart"/>
            <w:r w:rsidRPr="00ED6FA4">
              <w:rPr>
                <w:rFonts w:ascii="Times New Roman" w:hAnsi="Times New Roman" w:cs="Times New Roman"/>
              </w:rPr>
              <w:t>privind</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emitenţii</w:t>
            </w:r>
            <w:proofErr w:type="spellEnd"/>
            <w:r w:rsidRPr="00ED6FA4">
              <w:rPr>
                <w:rFonts w:ascii="Times New Roman" w:hAnsi="Times New Roman" w:cs="Times New Roman"/>
              </w:rPr>
              <w:t xml:space="preserve"> de </w:t>
            </w:r>
            <w:proofErr w:type="spellStart"/>
            <w:r w:rsidRPr="00ED6FA4">
              <w:rPr>
                <w:rFonts w:ascii="Times New Roman" w:hAnsi="Times New Roman" w:cs="Times New Roman"/>
              </w:rPr>
              <w:t>instrumente</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financiare</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şi</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operaţiuni</w:t>
            </w:r>
            <w:proofErr w:type="spellEnd"/>
            <w:r w:rsidRPr="00ED6FA4">
              <w:rPr>
                <w:rFonts w:ascii="Times New Roman" w:hAnsi="Times New Roman" w:cs="Times New Roman"/>
              </w:rPr>
              <w:t xml:space="preserve"> de </w:t>
            </w:r>
            <w:proofErr w:type="spellStart"/>
            <w:r w:rsidRPr="00ED6FA4">
              <w:rPr>
                <w:rFonts w:ascii="Times New Roman" w:hAnsi="Times New Roman" w:cs="Times New Roman"/>
              </w:rPr>
              <w:t>piata</w:t>
            </w:r>
            <w:proofErr w:type="spellEnd"/>
            <w:r w:rsidR="00376DC6">
              <w:rPr>
                <w:rFonts w:ascii="Times New Roman" w:hAnsi="Times New Roman" w:cs="Times New Roman"/>
              </w:rPr>
              <w:t>.</w:t>
            </w:r>
          </w:p>
          <w:p w14:paraId="3201A6E4" w14:textId="5055BD94" w:rsidR="00A12A4C" w:rsidRPr="00ED6FA4" w:rsidRDefault="00A12A4C" w:rsidP="00882310">
            <w:pPr>
              <w:jc w:val="both"/>
              <w:rPr>
                <w:rFonts w:ascii="Times New Roman" w:hAnsi="Times New Roman" w:cs="Times New Roman"/>
                <w:b/>
              </w:rPr>
            </w:pPr>
          </w:p>
        </w:tc>
        <w:tc>
          <w:tcPr>
            <w:tcW w:w="4675" w:type="dxa"/>
            <w:gridSpan w:val="3"/>
            <w:tcBorders>
              <w:top w:val="single" w:sz="4" w:space="0" w:color="auto"/>
            </w:tcBorders>
          </w:tcPr>
          <w:p w14:paraId="2BCB42E3" w14:textId="2B3D4AD2" w:rsidR="002D7121" w:rsidRPr="00ED6FA4" w:rsidRDefault="000D63C4" w:rsidP="002D7121">
            <w:pPr>
              <w:jc w:val="both"/>
              <w:rPr>
                <w:rFonts w:ascii="Times New Roman" w:hAnsi="Times New Roman" w:cs="Times New Roman"/>
                <w:b/>
              </w:rPr>
            </w:pPr>
            <w:r w:rsidRPr="00ED6FA4">
              <w:rPr>
                <w:rFonts w:ascii="Times New Roman" w:hAnsi="Times New Roman" w:cs="Times New Roman"/>
                <w:b/>
              </w:rPr>
              <w:lastRenderedPageBreak/>
              <w:t>3. Legal background:</w:t>
            </w:r>
          </w:p>
          <w:p w14:paraId="696C145B" w14:textId="77777777" w:rsidR="000D63C4" w:rsidRPr="00ED6FA4" w:rsidRDefault="000D63C4" w:rsidP="002D7121">
            <w:pPr>
              <w:jc w:val="both"/>
              <w:rPr>
                <w:rFonts w:ascii="Times New Roman" w:hAnsi="Times New Roman" w:cs="Times New Roman"/>
                <w:b/>
              </w:rPr>
            </w:pPr>
          </w:p>
          <w:p w14:paraId="4719065B" w14:textId="77777777" w:rsidR="002D7121" w:rsidRPr="00ED6FA4" w:rsidRDefault="0043126B" w:rsidP="0043126B">
            <w:pPr>
              <w:pStyle w:val="Default"/>
              <w:jc w:val="both"/>
              <w:rPr>
                <w:rFonts w:ascii="Times New Roman" w:hAnsi="Times New Roman" w:cs="Times New Roman"/>
              </w:rPr>
            </w:pPr>
            <w:r w:rsidRPr="00ED6FA4">
              <w:rPr>
                <w:rFonts w:ascii="Times New Roman" w:hAnsi="Times New Roman" w:cs="Times New Roman"/>
              </w:rPr>
              <w:t xml:space="preserve">The Articles of Incorporation of </w:t>
            </w:r>
            <w:proofErr w:type="spellStart"/>
            <w:r w:rsidRPr="00ED6FA4">
              <w:rPr>
                <w:rFonts w:ascii="Times New Roman" w:hAnsi="Times New Roman" w:cs="Times New Roman"/>
              </w:rPr>
              <w:t>Rompetrol</w:t>
            </w:r>
            <w:proofErr w:type="spellEnd"/>
            <w:r w:rsidRPr="00ED6FA4">
              <w:rPr>
                <w:rFonts w:ascii="Times New Roman" w:hAnsi="Times New Roman" w:cs="Times New Roman"/>
              </w:rPr>
              <w:t xml:space="preserve"> Rafinare S.A. in the form updated on April 30, 2020 according to Decision no. 4/2020 of the Extraordinary General Meeting of Shareholders of April 29, 2020 (art. 11.2 letter c) establishing the competence of the Ordinary General Meeting of Shareholders regarding the appointment and revocation of the financial auditor and fixing the duration of the financial audit contract, provision derived from Law no. 31/1990, republished, (art. 111, paragraph 2, letter b1).</w:t>
            </w:r>
          </w:p>
          <w:p w14:paraId="2630836A" w14:textId="77777777" w:rsidR="0043126B" w:rsidRPr="00ED6FA4" w:rsidRDefault="0043126B" w:rsidP="0043126B">
            <w:pPr>
              <w:pStyle w:val="Default"/>
              <w:jc w:val="both"/>
              <w:rPr>
                <w:rFonts w:ascii="Times New Roman" w:hAnsi="Times New Roman" w:cs="Times New Roman"/>
              </w:rPr>
            </w:pPr>
          </w:p>
          <w:p w14:paraId="41977A53" w14:textId="77777777" w:rsidR="0043126B" w:rsidRDefault="0043126B" w:rsidP="0043126B">
            <w:pPr>
              <w:pStyle w:val="Default"/>
              <w:jc w:val="both"/>
              <w:rPr>
                <w:rFonts w:ascii="Times New Roman" w:hAnsi="Times New Roman" w:cs="Times New Roman"/>
                <w:i/>
                <w:iCs/>
              </w:rPr>
            </w:pPr>
            <w:r w:rsidRPr="00ED6FA4">
              <w:rPr>
                <w:rFonts w:ascii="Times New Roman" w:hAnsi="Times New Roman" w:cs="Times New Roman"/>
              </w:rPr>
              <w:t xml:space="preserve">Law no. 162/2017 regarding the statutory audit of the annual financial statements and of the consolidated financial statements: art. 62 para. 1 stipulates </w:t>
            </w:r>
            <w:r w:rsidRPr="00ED6FA4">
              <w:rPr>
                <w:rFonts w:ascii="Times New Roman" w:hAnsi="Times New Roman" w:cs="Times New Roman"/>
                <w:i/>
                <w:iCs/>
              </w:rPr>
              <w:t xml:space="preserve">“the financial auditor or audit firm is appointed by the general meeting of </w:t>
            </w:r>
            <w:r w:rsidRPr="00ED6FA4">
              <w:rPr>
                <w:rFonts w:ascii="Times New Roman" w:hAnsi="Times New Roman" w:cs="Times New Roman"/>
                <w:i/>
                <w:iCs/>
              </w:rPr>
              <w:lastRenderedPageBreak/>
              <w:t xml:space="preserve">shareholders ... The statutory audit is performed under the statutory audit </w:t>
            </w:r>
            <w:r w:rsidR="004C539F" w:rsidRPr="00ED6FA4">
              <w:rPr>
                <w:rFonts w:ascii="Times New Roman" w:hAnsi="Times New Roman" w:cs="Times New Roman"/>
                <w:i/>
                <w:iCs/>
              </w:rPr>
              <w:t xml:space="preserve">agreement, </w:t>
            </w:r>
            <w:r w:rsidRPr="00ED6FA4">
              <w:rPr>
                <w:rFonts w:ascii="Times New Roman" w:hAnsi="Times New Roman" w:cs="Times New Roman"/>
                <w:i/>
                <w:iCs/>
              </w:rPr>
              <w:t>which is concluded in writing, after the date of appointment of the financial auditor or audit firm by the general meeting of shareholders or the associates of the audited entity</w:t>
            </w:r>
            <w:r w:rsidR="004C539F" w:rsidRPr="00ED6FA4">
              <w:rPr>
                <w:rFonts w:ascii="Times New Roman" w:hAnsi="Times New Roman" w:cs="Times New Roman"/>
                <w:i/>
                <w:iCs/>
              </w:rPr>
              <w:t>”</w:t>
            </w:r>
            <w:r w:rsidRPr="00ED6FA4">
              <w:rPr>
                <w:rFonts w:ascii="Times New Roman" w:hAnsi="Times New Roman" w:cs="Times New Roman"/>
                <w:i/>
                <w:iCs/>
              </w:rPr>
              <w:t>.</w:t>
            </w:r>
          </w:p>
          <w:p w14:paraId="0F758E3C" w14:textId="77777777" w:rsidR="00376DC6" w:rsidRDefault="00376DC6" w:rsidP="0043126B">
            <w:pPr>
              <w:pStyle w:val="Default"/>
              <w:jc w:val="both"/>
              <w:rPr>
                <w:rFonts w:ascii="Times New Roman" w:hAnsi="Times New Roman" w:cs="Times New Roman"/>
                <w:i/>
                <w:iCs/>
              </w:rPr>
            </w:pPr>
          </w:p>
          <w:p w14:paraId="7C5A68B2" w14:textId="03DC826D" w:rsidR="00376DC6" w:rsidRPr="00ED6FA4" w:rsidRDefault="00376DC6" w:rsidP="0043126B">
            <w:pPr>
              <w:pStyle w:val="Default"/>
              <w:jc w:val="both"/>
              <w:rPr>
                <w:rFonts w:ascii="Times New Roman" w:hAnsi="Times New Roman" w:cs="Times New Roman"/>
              </w:rPr>
            </w:pPr>
            <w:r w:rsidRPr="00376DC6">
              <w:rPr>
                <w:rFonts w:ascii="Times New Roman" w:hAnsi="Times New Roman" w:cs="Times New Roman"/>
              </w:rPr>
              <w:t>The provisions of art. 117</w:t>
            </w:r>
            <w:r w:rsidRPr="00376DC6">
              <w:rPr>
                <w:rFonts w:ascii="Times New Roman" w:hAnsi="Times New Roman" w:cs="Times New Roman"/>
                <w:vertAlign w:val="superscript"/>
              </w:rPr>
              <w:t>1</w:t>
            </w:r>
            <w:r w:rsidRPr="00376DC6">
              <w:rPr>
                <w:rFonts w:ascii="Times New Roman" w:hAnsi="Times New Roman" w:cs="Times New Roman"/>
              </w:rPr>
              <w:t xml:space="preserve"> of Law no. 31/1990 regarding the companies, republished, with the subsequent modifications and completions, the provisions of art. 92, paragraph 3 of Law no. 24/2017 regarding the issuers of financial instruments and market operations, corroborated with the provisions of art. 189 of the Regulation of the Financial Supervisory Authority no. 5/2018 on issuers of financial instruments and market operations</w:t>
            </w:r>
            <w:r>
              <w:rPr>
                <w:rFonts w:ascii="Times New Roman" w:hAnsi="Times New Roman" w:cs="Times New Roman"/>
              </w:rPr>
              <w:t>.</w:t>
            </w:r>
          </w:p>
        </w:tc>
      </w:tr>
      <w:tr w:rsidR="002D7121" w:rsidRPr="00ED6FA4" w14:paraId="68346E36" w14:textId="77777777" w:rsidTr="00CD0327">
        <w:tc>
          <w:tcPr>
            <w:tcW w:w="4675" w:type="dxa"/>
            <w:gridSpan w:val="3"/>
          </w:tcPr>
          <w:p w14:paraId="41260D1E" w14:textId="6BD1FE41" w:rsidR="002D7121" w:rsidRPr="00ED6FA4" w:rsidRDefault="000D63C4">
            <w:pPr>
              <w:rPr>
                <w:rFonts w:ascii="Times New Roman" w:hAnsi="Times New Roman" w:cs="Times New Roman"/>
                <w:b/>
              </w:rPr>
            </w:pPr>
            <w:r w:rsidRPr="00ED6FA4">
              <w:rPr>
                <w:rFonts w:ascii="Times New Roman" w:hAnsi="Times New Roman" w:cs="Times New Roman"/>
                <w:b/>
              </w:rPr>
              <w:lastRenderedPageBreak/>
              <w:t xml:space="preserve">4. </w:t>
            </w:r>
            <w:proofErr w:type="spellStart"/>
            <w:r w:rsidRPr="00ED6FA4">
              <w:rPr>
                <w:rFonts w:ascii="Times New Roman" w:hAnsi="Times New Roman" w:cs="Times New Roman"/>
                <w:b/>
              </w:rPr>
              <w:t>Conţinut</w:t>
            </w:r>
            <w:proofErr w:type="spellEnd"/>
            <w:r w:rsidRPr="00ED6FA4">
              <w:rPr>
                <w:rFonts w:ascii="Times New Roman" w:hAnsi="Times New Roman" w:cs="Times New Roman"/>
                <w:b/>
              </w:rPr>
              <w:t>:</w:t>
            </w:r>
          </w:p>
          <w:p w14:paraId="470E0504" w14:textId="4AE60FB8" w:rsidR="0035226D" w:rsidRPr="00ED6FA4" w:rsidRDefault="0035226D" w:rsidP="0035226D">
            <w:pPr>
              <w:jc w:val="both"/>
              <w:rPr>
                <w:rStyle w:val="Strong"/>
                <w:rFonts w:ascii="Times New Roman" w:hAnsi="Times New Roman" w:cs="Times New Roman"/>
              </w:rPr>
            </w:pPr>
          </w:p>
          <w:p w14:paraId="25925CD2" w14:textId="05A33CB2" w:rsidR="00D03D29" w:rsidRPr="00ED6FA4" w:rsidRDefault="00D03D29" w:rsidP="00D03D29">
            <w:pPr>
              <w:pStyle w:val="ListParagraph"/>
              <w:numPr>
                <w:ilvl w:val="0"/>
                <w:numId w:val="15"/>
              </w:numPr>
              <w:rPr>
                <w:rFonts w:ascii="Times New Roman" w:hAnsi="Times New Roman" w:cs="Times New Roman"/>
                <w:b/>
                <w:bCs/>
                <w:sz w:val="24"/>
                <w:szCs w:val="24"/>
                <w:lang w:val="ro-RO"/>
              </w:rPr>
            </w:pPr>
            <w:r w:rsidRPr="00ED6FA4">
              <w:rPr>
                <w:rFonts w:ascii="Times New Roman" w:hAnsi="Times New Roman" w:cs="Times New Roman"/>
                <w:b/>
                <w:bCs/>
                <w:sz w:val="24"/>
                <w:szCs w:val="24"/>
                <w:lang w:val="ro-RO"/>
              </w:rPr>
              <w:t>Prezentare:</w:t>
            </w:r>
          </w:p>
          <w:p w14:paraId="2A71BC6D" w14:textId="77777777" w:rsidR="004504FA" w:rsidRPr="00ED6FA4" w:rsidRDefault="004504FA" w:rsidP="004504FA">
            <w:pPr>
              <w:jc w:val="both"/>
              <w:rPr>
                <w:rFonts w:ascii="Times New Roman" w:hAnsi="Times New Roman" w:cs="Times New Roman"/>
              </w:rPr>
            </w:pPr>
            <w:proofErr w:type="spellStart"/>
            <w:r w:rsidRPr="00ED6FA4">
              <w:rPr>
                <w:rFonts w:ascii="Times New Roman" w:hAnsi="Times New Roman" w:cs="Times New Roman"/>
              </w:rPr>
              <w:t>Ţinând</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cont</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că</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incepand</w:t>
            </w:r>
            <w:proofErr w:type="spellEnd"/>
            <w:r w:rsidRPr="00ED6FA4">
              <w:rPr>
                <w:rFonts w:ascii="Times New Roman" w:hAnsi="Times New Roman" w:cs="Times New Roman"/>
              </w:rPr>
              <w:t xml:space="preserve"> cu data de 29 </w:t>
            </w:r>
            <w:proofErr w:type="spellStart"/>
            <w:r w:rsidRPr="00ED6FA4">
              <w:rPr>
                <w:rFonts w:ascii="Times New Roman" w:hAnsi="Times New Roman" w:cs="Times New Roman"/>
              </w:rPr>
              <w:t>aprilie</w:t>
            </w:r>
            <w:proofErr w:type="spellEnd"/>
            <w:r w:rsidRPr="00ED6FA4">
              <w:rPr>
                <w:rFonts w:ascii="Times New Roman" w:hAnsi="Times New Roman" w:cs="Times New Roman"/>
              </w:rPr>
              <w:t xml:space="preserve"> 2021, </w:t>
            </w:r>
            <w:proofErr w:type="spellStart"/>
            <w:r w:rsidRPr="00ED6FA4">
              <w:rPr>
                <w:rFonts w:ascii="Times New Roman" w:hAnsi="Times New Roman" w:cs="Times New Roman"/>
              </w:rPr>
              <w:t>inceteaza</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valabilitatea</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contractului</w:t>
            </w:r>
            <w:proofErr w:type="spellEnd"/>
            <w:r w:rsidRPr="00ED6FA4">
              <w:rPr>
                <w:rFonts w:ascii="Times New Roman" w:hAnsi="Times New Roman" w:cs="Times New Roman"/>
              </w:rPr>
              <w:t xml:space="preserve"> de </w:t>
            </w:r>
            <w:proofErr w:type="spellStart"/>
            <w:r w:rsidRPr="00ED6FA4">
              <w:rPr>
                <w:rFonts w:ascii="Times New Roman" w:hAnsi="Times New Roman" w:cs="Times New Roman"/>
              </w:rPr>
              <w:t>prestari</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servicii</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incheiat</w:t>
            </w:r>
            <w:proofErr w:type="spellEnd"/>
            <w:r w:rsidRPr="00ED6FA4">
              <w:rPr>
                <w:rFonts w:ascii="Times New Roman" w:hAnsi="Times New Roman" w:cs="Times New Roman"/>
              </w:rPr>
              <w:t xml:space="preserve"> de </w:t>
            </w:r>
            <w:proofErr w:type="spellStart"/>
            <w:r w:rsidRPr="00ED6FA4">
              <w:rPr>
                <w:rFonts w:ascii="Times New Roman" w:hAnsi="Times New Roman" w:cs="Times New Roman"/>
              </w:rPr>
              <w:t>catre</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Rompetrol</w:t>
            </w:r>
            <w:proofErr w:type="spellEnd"/>
            <w:r w:rsidRPr="00ED6FA4">
              <w:rPr>
                <w:rFonts w:ascii="Times New Roman" w:hAnsi="Times New Roman" w:cs="Times New Roman"/>
              </w:rPr>
              <w:t xml:space="preserve"> Rafinare S.A., in </w:t>
            </w:r>
            <w:proofErr w:type="spellStart"/>
            <w:r w:rsidRPr="00ED6FA4">
              <w:rPr>
                <w:rFonts w:ascii="Times New Roman" w:hAnsi="Times New Roman" w:cs="Times New Roman"/>
              </w:rPr>
              <w:t>calitate</w:t>
            </w:r>
            <w:proofErr w:type="spellEnd"/>
            <w:r w:rsidRPr="00ED6FA4">
              <w:rPr>
                <w:rFonts w:ascii="Times New Roman" w:hAnsi="Times New Roman" w:cs="Times New Roman"/>
              </w:rPr>
              <w:t xml:space="preserve"> de </w:t>
            </w:r>
            <w:proofErr w:type="spellStart"/>
            <w:r w:rsidRPr="00ED6FA4">
              <w:rPr>
                <w:rFonts w:ascii="Times New Roman" w:hAnsi="Times New Roman" w:cs="Times New Roman"/>
              </w:rPr>
              <w:t>Beneficiar</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si</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actualul</w:t>
            </w:r>
            <w:proofErr w:type="spellEnd"/>
            <w:r w:rsidRPr="00ED6FA4">
              <w:rPr>
                <w:rFonts w:ascii="Times New Roman" w:hAnsi="Times New Roman" w:cs="Times New Roman"/>
              </w:rPr>
              <w:t xml:space="preserve"> auditor </w:t>
            </w:r>
            <w:proofErr w:type="spellStart"/>
            <w:r w:rsidRPr="00ED6FA4">
              <w:rPr>
                <w:rFonts w:ascii="Times New Roman" w:hAnsi="Times New Roman" w:cs="Times New Roman"/>
              </w:rPr>
              <w:t>statutar</w:t>
            </w:r>
            <w:proofErr w:type="spellEnd"/>
            <w:r w:rsidRPr="00ED6FA4">
              <w:rPr>
                <w:rFonts w:ascii="Times New Roman" w:hAnsi="Times New Roman" w:cs="Times New Roman"/>
              </w:rPr>
              <w:t xml:space="preserve"> al RRC, </w:t>
            </w:r>
          </w:p>
          <w:p w14:paraId="68567870" w14:textId="096D3511" w:rsidR="004504FA" w:rsidRDefault="004504FA" w:rsidP="004504FA">
            <w:pPr>
              <w:jc w:val="both"/>
              <w:rPr>
                <w:rFonts w:ascii="Times New Roman" w:hAnsi="Times New Roman" w:cs="Times New Roman"/>
              </w:rPr>
            </w:pPr>
          </w:p>
          <w:p w14:paraId="3D997424" w14:textId="77777777" w:rsidR="00363D81" w:rsidRPr="00ED6FA4" w:rsidRDefault="00363D81" w:rsidP="004504FA">
            <w:pPr>
              <w:jc w:val="both"/>
              <w:rPr>
                <w:rFonts w:ascii="Times New Roman" w:hAnsi="Times New Roman" w:cs="Times New Roman"/>
              </w:rPr>
            </w:pPr>
          </w:p>
          <w:p w14:paraId="58574E88" w14:textId="26EB9BA7" w:rsidR="004504FA" w:rsidRPr="00ED6FA4" w:rsidRDefault="004504FA" w:rsidP="004504FA">
            <w:pPr>
              <w:jc w:val="both"/>
              <w:rPr>
                <w:rFonts w:ascii="Times New Roman" w:eastAsia="Times New Roman" w:hAnsi="Times New Roman" w:cs="Times New Roman"/>
                <w:color w:val="000000"/>
              </w:rPr>
            </w:pPr>
            <w:proofErr w:type="spellStart"/>
            <w:r w:rsidRPr="00ED6FA4">
              <w:rPr>
                <w:rFonts w:ascii="Times New Roman" w:hAnsi="Times New Roman" w:cs="Times New Roman"/>
              </w:rPr>
              <w:t>Luând</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în</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considerare</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adresa</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intocmita</w:t>
            </w:r>
            <w:proofErr w:type="spellEnd"/>
            <w:r w:rsidRPr="00ED6FA4">
              <w:rPr>
                <w:rFonts w:ascii="Times New Roman" w:hAnsi="Times New Roman" w:cs="Times New Roman"/>
              </w:rPr>
              <w:t xml:space="preserve"> de </w:t>
            </w:r>
            <w:proofErr w:type="spellStart"/>
            <w:r w:rsidRPr="00ED6FA4">
              <w:rPr>
                <w:rFonts w:ascii="Times New Roman" w:hAnsi="Times New Roman" w:cs="Times New Roman"/>
              </w:rPr>
              <w:t>Conducerea</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Exec</w:t>
            </w:r>
            <w:r w:rsidR="00ED6FA4" w:rsidRPr="00ED6FA4">
              <w:rPr>
                <w:rFonts w:ascii="Times New Roman" w:hAnsi="Times New Roman" w:cs="Times New Roman"/>
              </w:rPr>
              <w:t>utiva</w:t>
            </w:r>
            <w:proofErr w:type="spellEnd"/>
            <w:r w:rsidR="00ED6FA4" w:rsidRPr="00ED6FA4">
              <w:rPr>
                <w:rFonts w:ascii="Times New Roman" w:hAnsi="Times New Roman" w:cs="Times New Roman"/>
              </w:rPr>
              <w:t xml:space="preserve"> a </w:t>
            </w:r>
            <w:proofErr w:type="spellStart"/>
            <w:r w:rsidR="00ED6FA4" w:rsidRPr="00ED6FA4">
              <w:rPr>
                <w:rFonts w:ascii="Times New Roman" w:hAnsi="Times New Roman" w:cs="Times New Roman"/>
              </w:rPr>
              <w:t>Rompetrol</w:t>
            </w:r>
            <w:proofErr w:type="spellEnd"/>
            <w:r w:rsidR="00ED6FA4" w:rsidRPr="00ED6FA4">
              <w:rPr>
                <w:rFonts w:ascii="Times New Roman" w:hAnsi="Times New Roman" w:cs="Times New Roman"/>
              </w:rPr>
              <w:t xml:space="preserve"> Rafinare S.A. </w:t>
            </w:r>
            <w:proofErr w:type="spellStart"/>
            <w:r w:rsidRPr="00ED6FA4">
              <w:rPr>
                <w:rFonts w:ascii="Times New Roman" w:hAnsi="Times New Roman" w:cs="Times New Roman"/>
              </w:rPr>
              <w:t>prin</w:t>
            </w:r>
            <w:proofErr w:type="spellEnd"/>
            <w:r w:rsidRPr="00ED6FA4">
              <w:rPr>
                <w:rFonts w:ascii="Times New Roman" w:hAnsi="Times New Roman" w:cs="Times New Roman"/>
              </w:rPr>
              <w:t xml:space="preserve"> care </w:t>
            </w:r>
            <w:proofErr w:type="spellStart"/>
            <w:r w:rsidRPr="00ED6FA4">
              <w:rPr>
                <w:rFonts w:ascii="Times New Roman" w:hAnsi="Times New Roman" w:cs="Times New Roman"/>
              </w:rPr>
              <w:t>acţionarul</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majoritar</w:t>
            </w:r>
            <w:proofErr w:type="spellEnd"/>
            <w:r w:rsidRPr="00ED6FA4">
              <w:rPr>
                <w:rFonts w:ascii="Times New Roman" w:hAnsi="Times New Roman" w:cs="Times New Roman"/>
              </w:rPr>
              <w:t xml:space="preserve">, KMG International N.V. a </w:t>
            </w:r>
            <w:proofErr w:type="spellStart"/>
            <w:r w:rsidRPr="00ED6FA4">
              <w:rPr>
                <w:rFonts w:ascii="Times New Roman" w:hAnsi="Times New Roman" w:cs="Times New Roman"/>
              </w:rPr>
              <w:t>fost</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informat</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atat</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asupra</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rezultatului</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procesului</w:t>
            </w:r>
            <w:proofErr w:type="spellEnd"/>
            <w:r w:rsidRPr="00ED6FA4">
              <w:rPr>
                <w:rFonts w:ascii="Times New Roman" w:hAnsi="Times New Roman" w:cs="Times New Roman"/>
              </w:rPr>
              <w:t xml:space="preserve"> de </w:t>
            </w:r>
            <w:proofErr w:type="spellStart"/>
            <w:r w:rsidRPr="00ED6FA4">
              <w:rPr>
                <w:rFonts w:ascii="Times New Roman" w:hAnsi="Times New Roman" w:cs="Times New Roman"/>
              </w:rPr>
              <w:t>evaluare</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realizat</w:t>
            </w:r>
            <w:proofErr w:type="spellEnd"/>
            <w:r w:rsidRPr="00ED6FA4">
              <w:rPr>
                <w:rFonts w:ascii="Times New Roman" w:hAnsi="Times New Roman" w:cs="Times New Roman"/>
              </w:rPr>
              <w:t xml:space="preserve"> de </w:t>
            </w:r>
            <w:proofErr w:type="spellStart"/>
            <w:r w:rsidRPr="00ED6FA4">
              <w:rPr>
                <w:rFonts w:ascii="Times New Roman" w:hAnsi="Times New Roman" w:cs="Times New Roman"/>
              </w:rPr>
              <w:t>Comitetul</w:t>
            </w:r>
            <w:proofErr w:type="spellEnd"/>
            <w:r w:rsidRPr="00ED6FA4">
              <w:rPr>
                <w:rFonts w:ascii="Times New Roman" w:hAnsi="Times New Roman" w:cs="Times New Roman"/>
              </w:rPr>
              <w:t xml:space="preserve"> de Audit al RRC, cat </w:t>
            </w:r>
            <w:proofErr w:type="spellStart"/>
            <w:r w:rsidRPr="00ED6FA4">
              <w:rPr>
                <w:rFonts w:ascii="Times New Roman" w:hAnsi="Times New Roman" w:cs="Times New Roman"/>
              </w:rPr>
              <w:t>si</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asupra</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necesitatii</w:t>
            </w:r>
            <w:proofErr w:type="spellEnd"/>
            <w:r w:rsidRPr="00ED6FA4">
              <w:rPr>
                <w:rFonts w:ascii="Times New Roman" w:hAnsi="Times New Roman" w:cs="Times New Roman"/>
              </w:rPr>
              <w:t xml:space="preserve"> de </w:t>
            </w:r>
            <w:proofErr w:type="spellStart"/>
            <w:r w:rsidRPr="00ED6FA4">
              <w:rPr>
                <w:rFonts w:ascii="Times New Roman" w:hAnsi="Times New Roman" w:cs="Times New Roman"/>
              </w:rPr>
              <w:t>completare</w:t>
            </w:r>
            <w:proofErr w:type="spellEnd"/>
            <w:r w:rsidRPr="00ED6FA4">
              <w:rPr>
                <w:rFonts w:ascii="Times New Roman" w:hAnsi="Times New Roman" w:cs="Times New Roman"/>
              </w:rPr>
              <w:t xml:space="preserve"> a </w:t>
            </w:r>
            <w:proofErr w:type="spellStart"/>
            <w:r w:rsidRPr="00ED6FA4">
              <w:rPr>
                <w:rFonts w:ascii="Times New Roman" w:hAnsi="Times New Roman" w:cs="Times New Roman"/>
              </w:rPr>
              <w:t>ordinii</w:t>
            </w:r>
            <w:proofErr w:type="spellEnd"/>
            <w:r w:rsidRPr="00ED6FA4">
              <w:rPr>
                <w:rFonts w:ascii="Times New Roman" w:hAnsi="Times New Roman" w:cs="Times New Roman"/>
              </w:rPr>
              <w:t xml:space="preserve"> de </w:t>
            </w:r>
            <w:proofErr w:type="spellStart"/>
            <w:r w:rsidRPr="00ED6FA4">
              <w:rPr>
                <w:rFonts w:ascii="Times New Roman" w:hAnsi="Times New Roman" w:cs="Times New Roman"/>
              </w:rPr>
              <w:t>zi</w:t>
            </w:r>
            <w:proofErr w:type="spellEnd"/>
            <w:r w:rsidRPr="00ED6FA4">
              <w:rPr>
                <w:rFonts w:ascii="Times New Roman" w:hAnsi="Times New Roman" w:cs="Times New Roman"/>
              </w:rPr>
              <w:t xml:space="preserve"> a AGOA RRC din data de 28 </w:t>
            </w:r>
            <w:proofErr w:type="spellStart"/>
            <w:r w:rsidRPr="00ED6FA4">
              <w:rPr>
                <w:rFonts w:ascii="Times New Roman" w:hAnsi="Times New Roman" w:cs="Times New Roman"/>
              </w:rPr>
              <w:t>aprilie</w:t>
            </w:r>
            <w:proofErr w:type="spellEnd"/>
            <w:r w:rsidRPr="00ED6FA4">
              <w:rPr>
                <w:rFonts w:ascii="Times New Roman" w:hAnsi="Times New Roman" w:cs="Times New Roman"/>
              </w:rPr>
              <w:t xml:space="preserve"> 2021 cu </w:t>
            </w:r>
            <w:proofErr w:type="spellStart"/>
            <w:r w:rsidRPr="00ED6FA4">
              <w:rPr>
                <w:rFonts w:ascii="Times New Roman" w:hAnsi="Times New Roman" w:cs="Times New Roman"/>
              </w:rPr>
              <w:t>propunerea</w:t>
            </w:r>
            <w:proofErr w:type="spellEnd"/>
            <w:r w:rsidRPr="00ED6FA4">
              <w:rPr>
                <w:rFonts w:ascii="Times New Roman" w:hAnsi="Times New Roman" w:cs="Times New Roman"/>
              </w:rPr>
              <w:t xml:space="preserve"> de </w:t>
            </w:r>
            <w:proofErr w:type="spellStart"/>
            <w:r w:rsidR="004C3C53">
              <w:rPr>
                <w:rFonts w:ascii="Times New Roman" w:hAnsi="Times New Roman" w:cs="Times New Roman"/>
              </w:rPr>
              <w:t>re</w:t>
            </w:r>
            <w:r w:rsidRPr="00ED6FA4">
              <w:rPr>
                <w:rFonts w:ascii="Times New Roman" w:hAnsi="Times New Roman" w:cs="Times New Roman"/>
              </w:rPr>
              <w:t>numire</w:t>
            </w:r>
            <w:proofErr w:type="spellEnd"/>
            <w:r w:rsidRPr="00ED6FA4">
              <w:rPr>
                <w:rFonts w:ascii="Times New Roman" w:hAnsi="Times New Roman" w:cs="Times New Roman"/>
              </w:rPr>
              <w:t xml:space="preserve">  a </w:t>
            </w:r>
            <w:proofErr w:type="spellStart"/>
            <w:r w:rsidRPr="00ED6FA4">
              <w:rPr>
                <w:rFonts w:ascii="Times New Roman" w:hAnsi="Times New Roman" w:cs="Times New Roman"/>
              </w:rPr>
              <w:t>firmei</w:t>
            </w:r>
            <w:proofErr w:type="spellEnd"/>
            <w:r w:rsidRPr="00ED6FA4">
              <w:rPr>
                <w:rFonts w:ascii="Times New Roman" w:hAnsi="Times New Roman" w:cs="Times New Roman"/>
              </w:rPr>
              <w:t xml:space="preserve"> de audit Ernst &amp; Young Assurance Services S.R.L., in </w:t>
            </w:r>
            <w:proofErr w:type="spellStart"/>
            <w:r w:rsidRPr="00ED6FA4">
              <w:rPr>
                <w:rFonts w:ascii="Times New Roman" w:hAnsi="Times New Roman" w:cs="Times New Roman"/>
              </w:rPr>
              <w:t>calitate</w:t>
            </w:r>
            <w:proofErr w:type="spellEnd"/>
            <w:r w:rsidRPr="00ED6FA4">
              <w:rPr>
                <w:rFonts w:ascii="Times New Roman" w:hAnsi="Times New Roman" w:cs="Times New Roman"/>
              </w:rPr>
              <w:t xml:space="preserve"> de Auditor </w:t>
            </w:r>
            <w:proofErr w:type="spellStart"/>
            <w:r w:rsidRPr="00ED6FA4">
              <w:rPr>
                <w:rFonts w:ascii="Times New Roman" w:hAnsi="Times New Roman" w:cs="Times New Roman"/>
              </w:rPr>
              <w:t>Financiar</w:t>
            </w:r>
            <w:proofErr w:type="spellEnd"/>
            <w:r w:rsidRPr="00ED6FA4">
              <w:rPr>
                <w:rFonts w:ascii="Times New Roman" w:hAnsi="Times New Roman" w:cs="Times New Roman"/>
              </w:rPr>
              <w:t xml:space="preserve"> al </w:t>
            </w:r>
            <w:proofErr w:type="spellStart"/>
            <w:r w:rsidRPr="00ED6FA4">
              <w:rPr>
                <w:rFonts w:ascii="Times New Roman" w:hAnsi="Times New Roman" w:cs="Times New Roman"/>
              </w:rPr>
              <w:t>Rompetrol</w:t>
            </w:r>
            <w:proofErr w:type="spellEnd"/>
            <w:r w:rsidRPr="00ED6FA4">
              <w:rPr>
                <w:rFonts w:ascii="Times New Roman" w:hAnsi="Times New Roman" w:cs="Times New Roman"/>
              </w:rPr>
              <w:t xml:space="preserve"> Rafinare S.A., in </w:t>
            </w:r>
            <w:proofErr w:type="spellStart"/>
            <w:r w:rsidRPr="00ED6FA4">
              <w:rPr>
                <w:rFonts w:ascii="Times New Roman" w:hAnsi="Times New Roman" w:cs="Times New Roman"/>
              </w:rPr>
              <w:t>conformitate</w:t>
            </w:r>
            <w:proofErr w:type="spellEnd"/>
            <w:r w:rsidRPr="00ED6FA4">
              <w:rPr>
                <w:rFonts w:ascii="Times New Roman" w:hAnsi="Times New Roman" w:cs="Times New Roman"/>
              </w:rPr>
              <w:t xml:space="preserve"> cu </w:t>
            </w:r>
            <w:proofErr w:type="spellStart"/>
            <w:r w:rsidRPr="00ED6FA4">
              <w:rPr>
                <w:rFonts w:ascii="Times New Roman" w:hAnsi="Times New Roman" w:cs="Times New Roman"/>
              </w:rPr>
              <w:t>dispozitiile</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legale</w:t>
            </w:r>
            <w:proofErr w:type="spellEnd"/>
            <w:r w:rsidRPr="00ED6FA4">
              <w:rPr>
                <w:rFonts w:ascii="Times New Roman" w:hAnsi="Times New Roman" w:cs="Times New Roman"/>
              </w:rPr>
              <w:t xml:space="preserve">, </w:t>
            </w:r>
          </w:p>
          <w:p w14:paraId="1E068E7D" w14:textId="3F71B037" w:rsidR="00921F09" w:rsidRPr="00ED6FA4" w:rsidRDefault="00921F09" w:rsidP="00D03D29">
            <w:pPr>
              <w:jc w:val="both"/>
              <w:rPr>
                <w:rFonts w:ascii="Times New Roman" w:hAnsi="Times New Roman" w:cs="Times New Roman"/>
              </w:rPr>
            </w:pPr>
          </w:p>
          <w:p w14:paraId="5F44508F" w14:textId="0D93DCF6" w:rsidR="004504FA" w:rsidRPr="00ED6FA4" w:rsidRDefault="004504FA" w:rsidP="004504FA">
            <w:pPr>
              <w:jc w:val="both"/>
              <w:rPr>
                <w:rFonts w:ascii="Times New Roman" w:hAnsi="Times New Roman" w:cs="Times New Roman"/>
                <w:lang w:val="ro-RO"/>
              </w:rPr>
            </w:pPr>
            <w:r w:rsidRPr="00ED6FA4">
              <w:rPr>
                <w:rFonts w:ascii="Times New Roman" w:hAnsi="Times New Roman" w:cs="Times New Roman"/>
                <w:lang w:val="ro-RO"/>
              </w:rPr>
              <w:lastRenderedPageBreak/>
              <w:t xml:space="preserve">Ţinând cont de solicitarea acţionarului semnificativ KMG International N.V., deţinător al unui număr de 21.222.506.422 acţiuni/drepturi de vot reprezentând 48,1136% din capitalul social al Societăţii, formulată prin adresa înregistrată sub nr. RRC </w:t>
            </w:r>
            <w:r w:rsidRPr="001C4FA9">
              <w:rPr>
                <w:rFonts w:ascii="Times New Roman" w:hAnsi="Times New Roman"/>
              </w:rPr>
              <w:t>2082 din</w:t>
            </w:r>
            <w:r w:rsidRPr="001C4FA9">
              <w:rPr>
                <w:rFonts w:ascii="Times New Roman" w:hAnsi="Times New Roman"/>
                <w:shd w:val="clear" w:color="auto" w:fill="FFFFFF"/>
                <w:lang w:val="en-GB"/>
              </w:rPr>
              <w:t xml:space="preserve"> 12 </w:t>
            </w:r>
            <w:proofErr w:type="spellStart"/>
            <w:r w:rsidRPr="001C4FA9">
              <w:rPr>
                <w:rFonts w:ascii="Times New Roman" w:hAnsi="Times New Roman"/>
              </w:rPr>
              <w:t>aprilie</w:t>
            </w:r>
            <w:proofErr w:type="spellEnd"/>
            <w:r w:rsidRPr="001C4FA9">
              <w:rPr>
                <w:rFonts w:ascii="Times New Roman" w:hAnsi="Times New Roman"/>
              </w:rPr>
              <w:t xml:space="preserve"> 2021</w:t>
            </w:r>
            <w:r w:rsidRPr="004C3C53">
              <w:rPr>
                <w:rFonts w:ascii="Times New Roman" w:hAnsi="Times New Roman" w:cs="Times New Roman"/>
                <w:lang w:val="ro-RO"/>
              </w:rPr>
              <w:t>,</w:t>
            </w:r>
          </w:p>
          <w:p w14:paraId="5AD361AD" w14:textId="77777777" w:rsidR="004504FA" w:rsidRPr="00ED6FA4" w:rsidRDefault="004504FA" w:rsidP="004504FA">
            <w:pPr>
              <w:jc w:val="both"/>
              <w:rPr>
                <w:rFonts w:ascii="Times New Roman" w:hAnsi="Times New Roman" w:cs="Times New Roman"/>
                <w:lang w:val="ro-RO"/>
              </w:rPr>
            </w:pPr>
          </w:p>
          <w:p w14:paraId="7A5720FB" w14:textId="2746C849" w:rsidR="004504FA" w:rsidRPr="00ED6FA4" w:rsidRDefault="004504FA" w:rsidP="004504FA">
            <w:pPr>
              <w:jc w:val="both"/>
              <w:rPr>
                <w:rFonts w:ascii="Times New Roman" w:hAnsi="Times New Roman" w:cs="Times New Roman"/>
                <w:lang w:val="ro-RO"/>
              </w:rPr>
            </w:pPr>
            <w:r w:rsidRPr="00ED6FA4">
              <w:rPr>
                <w:rFonts w:ascii="Times New Roman" w:hAnsi="Times New Roman" w:cs="Times New Roman"/>
                <w:lang w:val="ro-RO"/>
              </w:rPr>
              <w:t>Luând în considerare dispoziţiile art. 117</w:t>
            </w:r>
            <w:r w:rsidRPr="00ED6FA4">
              <w:rPr>
                <w:rFonts w:ascii="Times New Roman" w:hAnsi="Times New Roman" w:cs="Times New Roman"/>
                <w:vertAlign w:val="superscript"/>
                <w:lang w:val="ro-RO"/>
              </w:rPr>
              <w:t>1</w:t>
            </w:r>
            <w:r w:rsidRPr="00ED6FA4">
              <w:rPr>
                <w:rFonts w:ascii="Times New Roman" w:hAnsi="Times New Roman" w:cs="Times New Roman"/>
                <w:lang w:val="ro-RO"/>
              </w:rPr>
              <w:t xml:space="preserve"> din Legea nr. 31/1990 privind </w:t>
            </w:r>
            <w:proofErr w:type="spellStart"/>
            <w:r w:rsidRPr="00ED6FA4">
              <w:rPr>
                <w:rFonts w:ascii="Times New Roman" w:hAnsi="Times New Roman" w:cs="Times New Roman"/>
                <w:lang w:val="ro-RO"/>
              </w:rPr>
              <w:t>societăţile</w:t>
            </w:r>
            <w:proofErr w:type="spellEnd"/>
            <w:r w:rsidRPr="00ED6FA4">
              <w:rPr>
                <w:rFonts w:ascii="Times New Roman" w:hAnsi="Times New Roman" w:cs="Times New Roman"/>
                <w:lang w:val="ro-RO"/>
              </w:rPr>
              <w:t xml:space="preserve">, republicată, cu modificările </w:t>
            </w:r>
            <w:proofErr w:type="spellStart"/>
            <w:r w:rsidRPr="00ED6FA4">
              <w:rPr>
                <w:rFonts w:ascii="Times New Roman" w:hAnsi="Times New Roman" w:cs="Times New Roman"/>
                <w:lang w:val="ro-RO"/>
              </w:rPr>
              <w:t>şi</w:t>
            </w:r>
            <w:proofErr w:type="spellEnd"/>
            <w:r w:rsidRPr="00ED6FA4">
              <w:rPr>
                <w:rFonts w:ascii="Times New Roman" w:hAnsi="Times New Roman" w:cs="Times New Roman"/>
                <w:lang w:val="ro-RO"/>
              </w:rPr>
              <w:t xml:space="preserve"> completările ulterioare, </w:t>
            </w:r>
            <w:proofErr w:type="spellStart"/>
            <w:r w:rsidRPr="00ED6FA4">
              <w:rPr>
                <w:rFonts w:ascii="Times New Roman" w:hAnsi="Times New Roman" w:cs="Times New Roman"/>
              </w:rPr>
              <w:t>prevederile</w:t>
            </w:r>
            <w:proofErr w:type="spellEnd"/>
            <w:r w:rsidRPr="00ED6FA4">
              <w:rPr>
                <w:rFonts w:ascii="Times New Roman" w:hAnsi="Times New Roman" w:cs="Times New Roman"/>
              </w:rPr>
              <w:t xml:space="preserve"> art. 92, </w:t>
            </w:r>
            <w:proofErr w:type="spellStart"/>
            <w:r w:rsidRPr="00ED6FA4">
              <w:rPr>
                <w:rFonts w:ascii="Times New Roman" w:hAnsi="Times New Roman" w:cs="Times New Roman"/>
              </w:rPr>
              <w:t>alin</w:t>
            </w:r>
            <w:proofErr w:type="spellEnd"/>
            <w:r w:rsidRPr="00ED6FA4">
              <w:rPr>
                <w:rFonts w:ascii="Times New Roman" w:hAnsi="Times New Roman" w:cs="Times New Roman"/>
              </w:rPr>
              <w:t xml:space="preserve"> 3 din </w:t>
            </w:r>
            <w:proofErr w:type="spellStart"/>
            <w:r w:rsidRPr="00ED6FA4">
              <w:rPr>
                <w:rFonts w:ascii="Times New Roman" w:hAnsi="Times New Roman" w:cs="Times New Roman"/>
              </w:rPr>
              <w:t>Legea</w:t>
            </w:r>
            <w:proofErr w:type="spellEnd"/>
            <w:r w:rsidRPr="00ED6FA4">
              <w:rPr>
                <w:rFonts w:ascii="Times New Roman" w:hAnsi="Times New Roman" w:cs="Times New Roman"/>
              </w:rPr>
              <w:t xml:space="preserve"> nr. 24/2017 </w:t>
            </w:r>
            <w:proofErr w:type="spellStart"/>
            <w:r w:rsidRPr="00ED6FA4">
              <w:rPr>
                <w:rFonts w:ascii="Times New Roman" w:hAnsi="Times New Roman" w:cs="Times New Roman"/>
              </w:rPr>
              <w:t>privind</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emitentii</w:t>
            </w:r>
            <w:proofErr w:type="spellEnd"/>
            <w:r w:rsidRPr="00ED6FA4">
              <w:rPr>
                <w:rFonts w:ascii="Times New Roman" w:hAnsi="Times New Roman" w:cs="Times New Roman"/>
              </w:rPr>
              <w:t xml:space="preserve"> de </w:t>
            </w:r>
            <w:proofErr w:type="spellStart"/>
            <w:r w:rsidRPr="00ED6FA4">
              <w:rPr>
                <w:rFonts w:ascii="Times New Roman" w:hAnsi="Times New Roman" w:cs="Times New Roman"/>
              </w:rPr>
              <w:t>instrumente</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financiare</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si</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operatiuni</w:t>
            </w:r>
            <w:proofErr w:type="spellEnd"/>
            <w:r w:rsidRPr="00ED6FA4">
              <w:rPr>
                <w:rFonts w:ascii="Times New Roman" w:hAnsi="Times New Roman" w:cs="Times New Roman"/>
              </w:rPr>
              <w:t xml:space="preserve"> de </w:t>
            </w:r>
            <w:proofErr w:type="spellStart"/>
            <w:r w:rsidRPr="00ED6FA4">
              <w:rPr>
                <w:rFonts w:ascii="Times New Roman" w:hAnsi="Times New Roman" w:cs="Times New Roman"/>
              </w:rPr>
              <w:t>piata</w:t>
            </w:r>
            <w:proofErr w:type="spellEnd"/>
            <w:r w:rsidRPr="00ED6FA4">
              <w:rPr>
                <w:rFonts w:ascii="Times New Roman" w:hAnsi="Times New Roman" w:cs="Times New Roman"/>
              </w:rPr>
              <w:t xml:space="preserve">, </w:t>
            </w:r>
            <w:r w:rsidRPr="00ED6FA4">
              <w:rPr>
                <w:rFonts w:ascii="Times New Roman" w:hAnsi="Times New Roman" w:cs="Times New Roman"/>
                <w:lang w:val="ro-RO"/>
              </w:rPr>
              <w:t xml:space="preserve">coroborate cu dispoziţiile </w:t>
            </w:r>
            <w:r w:rsidRPr="00ED6FA4">
              <w:rPr>
                <w:rFonts w:ascii="Times New Roman" w:hAnsi="Times New Roman" w:cs="Times New Roman"/>
              </w:rPr>
              <w:t>art. 189 din </w:t>
            </w:r>
            <w:proofErr w:type="spellStart"/>
            <w:r w:rsidRPr="00ED6FA4">
              <w:rPr>
                <w:rFonts w:ascii="Times New Roman" w:hAnsi="Times New Roman" w:cs="Times New Roman"/>
              </w:rPr>
              <w:t>Regulamentul</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Autoritatii</w:t>
            </w:r>
            <w:proofErr w:type="spellEnd"/>
            <w:r w:rsidRPr="00ED6FA4">
              <w:rPr>
                <w:rFonts w:ascii="Times New Roman" w:hAnsi="Times New Roman" w:cs="Times New Roman"/>
              </w:rPr>
              <w:t xml:space="preserve"> de </w:t>
            </w:r>
            <w:proofErr w:type="spellStart"/>
            <w:r w:rsidRPr="00ED6FA4">
              <w:rPr>
                <w:rFonts w:ascii="Times New Roman" w:hAnsi="Times New Roman" w:cs="Times New Roman"/>
              </w:rPr>
              <w:t>Supraveghere</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Financiara</w:t>
            </w:r>
            <w:proofErr w:type="spellEnd"/>
            <w:r w:rsidRPr="00ED6FA4">
              <w:rPr>
                <w:rFonts w:ascii="Times New Roman" w:hAnsi="Times New Roman" w:cs="Times New Roman"/>
              </w:rPr>
              <w:t xml:space="preserve"> nr. 5/2018 </w:t>
            </w:r>
            <w:proofErr w:type="spellStart"/>
            <w:r w:rsidRPr="00ED6FA4">
              <w:rPr>
                <w:rFonts w:ascii="Times New Roman" w:hAnsi="Times New Roman" w:cs="Times New Roman"/>
              </w:rPr>
              <w:t>privind</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emitenţii</w:t>
            </w:r>
            <w:proofErr w:type="spellEnd"/>
            <w:r w:rsidRPr="00ED6FA4">
              <w:rPr>
                <w:rFonts w:ascii="Times New Roman" w:hAnsi="Times New Roman" w:cs="Times New Roman"/>
              </w:rPr>
              <w:t xml:space="preserve"> de </w:t>
            </w:r>
            <w:proofErr w:type="spellStart"/>
            <w:r w:rsidRPr="00ED6FA4">
              <w:rPr>
                <w:rFonts w:ascii="Times New Roman" w:hAnsi="Times New Roman" w:cs="Times New Roman"/>
              </w:rPr>
              <w:t>instrumente</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financiare</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şi</w:t>
            </w:r>
            <w:proofErr w:type="spellEnd"/>
            <w:r w:rsidRPr="00ED6FA4">
              <w:rPr>
                <w:rFonts w:ascii="Times New Roman" w:hAnsi="Times New Roman" w:cs="Times New Roman"/>
              </w:rPr>
              <w:t xml:space="preserve"> </w:t>
            </w:r>
            <w:proofErr w:type="spellStart"/>
            <w:r w:rsidRPr="00ED6FA4">
              <w:rPr>
                <w:rFonts w:ascii="Times New Roman" w:hAnsi="Times New Roman" w:cs="Times New Roman"/>
              </w:rPr>
              <w:t>operaţiuni</w:t>
            </w:r>
            <w:proofErr w:type="spellEnd"/>
            <w:r w:rsidRPr="00ED6FA4">
              <w:rPr>
                <w:rFonts w:ascii="Times New Roman" w:hAnsi="Times New Roman" w:cs="Times New Roman"/>
              </w:rPr>
              <w:t xml:space="preserve"> de </w:t>
            </w:r>
            <w:proofErr w:type="spellStart"/>
            <w:r w:rsidRPr="00ED6FA4">
              <w:rPr>
                <w:rFonts w:ascii="Times New Roman" w:hAnsi="Times New Roman" w:cs="Times New Roman"/>
              </w:rPr>
              <w:t>piata</w:t>
            </w:r>
            <w:proofErr w:type="spellEnd"/>
            <w:r w:rsidR="004C3C53">
              <w:rPr>
                <w:rFonts w:ascii="Times New Roman" w:hAnsi="Times New Roman" w:cs="Times New Roman"/>
              </w:rPr>
              <w:t>,</w:t>
            </w:r>
            <w:r w:rsidRPr="00ED6FA4">
              <w:rPr>
                <w:rFonts w:ascii="Times New Roman" w:hAnsi="Times New Roman" w:cs="Times New Roman"/>
                <w:lang w:val="ro-RO"/>
              </w:rPr>
              <w:t xml:space="preserve"> în baza solicitării </w:t>
            </w:r>
            <w:proofErr w:type="spellStart"/>
            <w:r w:rsidRPr="00ED6FA4">
              <w:rPr>
                <w:rFonts w:ascii="Times New Roman" w:hAnsi="Times New Roman" w:cs="Times New Roman"/>
                <w:lang w:val="ro-RO"/>
              </w:rPr>
              <w:t>acţionarului</w:t>
            </w:r>
            <w:proofErr w:type="spellEnd"/>
            <w:r w:rsidRPr="00ED6FA4">
              <w:rPr>
                <w:rFonts w:ascii="Times New Roman" w:hAnsi="Times New Roman" w:cs="Times New Roman"/>
                <w:lang w:val="ro-RO"/>
              </w:rPr>
              <w:t xml:space="preserve"> semnificativ KMG International N.V., </w:t>
            </w:r>
            <w:proofErr w:type="spellStart"/>
            <w:r w:rsidRPr="00ED6FA4">
              <w:rPr>
                <w:rFonts w:ascii="Times New Roman" w:hAnsi="Times New Roman" w:cs="Times New Roman"/>
                <w:lang w:val="ro-RO"/>
              </w:rPr>
              <w:t>deţinător</w:t>
            </w:r>
            <w:proofErr w:type="spellEnd"/>
            <w:r w:rsidRPr="00ED6FA4">
              <w:rPr>
                <w:rFonts w:ascii="Times New Roman" w:hAnsi="Times New Roman" w:cs="Times New Roman"/>
                <w:lang w:val="ro-RO"/>
              </w:rPr>
              <w:t xml:space="preserve"> al unui număr de 21.222.506.422 </w:t>
            </w:r>
            <w:proofErr w:type="spellStart"/>
            <w:r w:rsidRPr="00ED6FA4">
              <w:rPr>
                <w:rFonts w:ascii="Times New Roman" w:hAnsi="Times New Roman" w:cs="Times New Roman"/>
                <w:lang w:val="ro-RO"/>
              </w:rPr>
              <w:t>acţiuni</w:t>
            </w:r>
            <w:proofErr w:type="spellEnd"/>
            <w:r w:rsidRPr="00ED6FA4">
              <w:rPr>
                <w:rFonts w:ascii="Times New Roman" w:hAnsi="Times New Roman" w:cs="Times New Roman"/>
                <w:lang w:val="ro-RO"/>
              </w:rPr>
              <w:t xml:space="preserve">/drepturi de vot reprezentând 48,1136% din capitalul social al </w:t>
            </w:r>
            <w:proofErr w:type="spellStart"/>
            <w:r w:rsidRPr="00ED6FA4">
              <w:rPr>
                <w:rFonts w:ascii="Times New Roman" w:hAnsi="Times New Roman" w:cs="Times New Roman"/>
                <w:lang w:val="ro-RO"/>
              </w:rPr>
              <w:t>Societăţii</w:t>
            </w:r>
            <w:proofErr w:type="spellEnd"/>
            <w:r w:rsidRPr="00ED6FA4">
              <w:rPr>
                <w:rFonts w:ascii="Times New Roman" w:hAnsi="Times New Roman" w:cs="Times New Roman"/>
                <w:lang w:val="ro-RO"/>
              </w:rPr>
              <w:t>, formulată prin adresa nr. RRC 2082 din 12 aprilie 2021,</w:t>
            </w:r>
          </w:p>
          <w:p w14:paraId="7B99360A" w14:textId="77777777" w:rsidR="004504FA" w:rsidRPr="00ED6FA4" w:rsidRDefault="004504FA" w:rsidP="004504FA">
            <w:pPr>
              <w:jc w:val="both"/>
              <w:rPr>
                <w:rFonts w:ascii="Times New Roman" w:hAnsi="Times New Roman" w:cs="Times New Roman"/>
                <w:lang w:val="ro-RO"/>
              </w:rPr>
            </w:pPr>
          </w:p>
          <w:p w14:paraId="3FBB1D63" w14:textId="5381B671" w:rsidR="004504FA" w:rsidRPr="00ED6FA4" w:rsidRDefault="004504FA" w:rsidP="004504FA">
            <w:pPr>
              <w:jc w:val="both"/>
              <w:rPr>
                <w:rFonts w:ascii="Times New Roman" w:hAnsi="Times New Roman" w:cs="Times New Roman"/>
              </w:rPr>
            </w:pPr>
            <w:r w:rsidRPr="00ED6FA4">
              <w:rPr>
                <w:rFonts w:ascii="Times New Roman" w:hAnsi="Times New Roman" w:cs="Times New Roman"/>
                <w:b/>
                <w:lang w:val="it-IT"/>
              </w:rPr>
              <w:t xml:space="preserve">Consiliul de Administraţie al Rompetrol Rafinare întrunit în şedinţa din data de </w:t>
            </w:r>
            <w:r w:rsidRPr="004C3C53">
              <w:rPr>
                <w:rFonts w:ascii="Times New Roman" w:hAnsi="Times New Roman" w:cs="Times New Roman"/>
                <w:b/>
                <w:lang w:val="it-IT"/>
              </w:rPr>
              <w:t xml:space="preserve">13 aprilie </w:t>
            </w:r>
            <w:r w:rsidRPr="00ED6FA4">
              <w:rPr>
                <w:rFonts w:ascii="Times New Roman" w:hAnsi="Times New Roman" w:cs="Times New Roman"/>
                <w:b/>
                <w:lang w:val="it-IT"/>
              </w:rPr>
              <w:t xml:space="preserve">2021, </w:t>
            </w:r>
            <w:r w:rsidRPr="00ED6FA4">
              <w:rPr>
                <w:rFonts w:ascii="Times New Roman" w:hAnsi="Times New Roman" w:cs="Times New Roman"/>
                <w:b/>
              </w:rPr>
              <w:t xml:space="preserve">a </w:t>
            </w:r>
            <w:proofErr w:type="spellStart"/>
            <w:r w:rsidRPr="00ED6FA4">
              <w:rPr>
                <w:rFonts w:ascii="Times New Roman" w:hAnsi="Times New Roman" w:cs="Times New Roman"/>
                <w:b/>
              </w:rPr>
              <w:t>completat</w:t>
            </w:r>
            <w:proofErr w:type="spellEnd"/>
            <w:r w:rsidRPr="00ED6FA4">
              <w:rPr>
                <w:rFonts w:ascii="Times New Roman" w:hAnsi="Times New Roman" w:cs="Times New Roman"/>
                <w:b/>
              </w:rPr>
              <w:t xml:space="preserve"> </w:t>
            </w:r>
            <w:proofErr w:type="spellStart"/>
            <w:r w:rsidRPr="00ED6FA4">
              <w:rPr>
                <w:rFonts w:ascii="Times New Roman" w:hAnsi="Times New Roman" w:cs="Times New Roman"/>
                <w:b/>
              </w:rPr>
              <w:t>ordinea</w:t>
            </w:r>
            <w:proofErr w:type="spellEnd"/>
            <w:r w:rsidRPr="00ED6FA4">
              <w:rPr>
                <w:rFonts w:ascii="Times New Roman" w:hAnsi="Times New Roman" w:cs="Times New Roman"/>
                <w:b/>
              </w:rPr>
              <w:t xml:space="preserve"> de </w:t>
            </w:r>
            <w:proofErr w:type="spellStart"/>
            <w:r w:rsidRPr="00ED6FA4">
              <w:rPr>
                <w:rFonts w:ascii="Times New Roman" w:hAnsi="Times New Roman" w:cs="Times New Roman"/>
                <w:b/>
              </w:rPr>
              <w:t>zi</w:t>
            </w:r>
            <w:proofErr w:type="spellEnd"/>
            <w:r w:rsidRPr="00ED6FA4">
              <w:rPr>
                <w:rFonts w:ascii="Times New Roman" w:hAnsi="Times New Roman" w:cs="Times New Roman"/>
                <w:b/>
              </w:rPr>
              <w:t xml:space="preserve"> a  </w:t>
            </w:r>
            <w:proofErr w:type="spellStart"/>
            <w:r w:rsidRPr="00ED6FA4">
              <w:rPr>
                <w:rFonts w:ascii="Times New Roman" w:hAnsi="Times New Roman" w:cs="Times New Roman"/>
                <w:b/>
              </w:rPr>
              <w:t>Adunarii</w:t>
            </w:r>
            <w:proofErr w:type="spellEnd"/>
            <w:r w:rsidRPr="00ED6FA4">
              <w:rPr>
                <w:rFonts w:ascii="Times New Roman" w:hAnsi="Times New Roman" w:cs="Times New Roman"/>
                <w:b/>
              </w:rPr>
              <w:t xml:space="preserve"> </w:t>
            </w:r>
            <w:proofErr w:type="spellStart"/>
            <w:r w:rsidRPr="00ED6FA4">
              <w:rPr>
                <w:rFonts w:ascii="Times New Roman" w:hAnsi="Times New Roman" w:cs="Times New Roman"/>
                <w:b/>
              </w:rPr>
              <w:t>Generale</w:t>
            </w:r>
            <w:proofErr w:type="spellEnd"/>
            <w:r w:rsidRPr="00ED6FA4">
              <w:rPr>
                <w:rFonts w:ascii="Times New Roman" w:hAnsi="Times New Roman" w:cs="Times New Roman"/>
                <w:b/>
              </w:rPr>
              <w:t xml:space="preserve"> </w:t>
            </w:r>
            <w:proofErr w:type="spellStart"/>
            <w:r w:rsidRPr="00ED6FA4">
              <w:rPr>
                <w:rFonts w:ascii="Times New Roman" w:hAnsi="Times New Roman" w:cs="Times New Roman"/>
                <w:b/>
              </w:rPr>
              <w:t>Ordinare</w:t>
            </w:r>
            <w:proofErr w:type="spellEnd"/>
            <w:r w:rsidRPr="00ED6FA4">
              <w:rPr>
                <w:rFonts w:ascii="Times New Roman" w:hAnsi="Times New Roman" w:cs="Times New Roman"/>
                <w:b/>
              </w:rPr>
              <w:t xml:space="preserve"> a </w:t>
            </w:r>
            <w:proofErr w:type="spellStart"/>
            <w:r w:rsidRPr="00ED6FA4">
              <w:rPr>
                <w:rFonts w:ascii="Times New Roman" w:hAnsi="Times New Roman" w:cs="Times New Roman"/>
                <w:b/>
              </w:rPr>
              <w:t>Acţionarilor</w:t>
            </w:r>
            <w:proofErr w:type="spellEnd"/>
            <w:r w:rsidRPr="00ED6FA4">
              <w:rPr>
                <w:rFonts w:ascii="Times New Roman" w:hAnsi="Times New Roman" w:cs="Times New Roman"/>
                <w:b/>
              </w:rPr>
              <w:t xml:space="preserve"> din data </w:t>
            </w:r>
            <w:r w:rsidRPr="004C3C53">
              <w:rPr>
                <w:rFonts w:ascii="Times New Roman" w:hAnsi="Times New Roman" w:cs="Times New Roman"/>
                <w:b/>
              </w:rPr>
              <w:t>de</w:t>
            </w:r>
            <w:r w:rsidRPr="00ED6FA4">
              <w:rPr>
                <w:rFonts w:ascii="Times New Roman" w:hAnsi="Times New Roman" w:cs="Times New Roman"/>
                <w:b/>
              </w:rPr>
              <w:t xml:space="preserve"> 28 </w:t>
            </w:r>
            <w:proofErr w:type="spellStart"/>
            <w:r w:rsidRPr="00ED6FA4">
              <w:rPr>
                <w:rFonts w:ascii="Times New Roman" w:hAnsi="Times New Roman" w:cs="Times New Roman"/>
                <w:b/>
              </w:rPr>
              <w:t>aprilie</w:t>
            </w:r>
            <w:proofErr w:type="spellEnd"/>
            <w:r w:rsidRPr="00ED6FA4">
              <w:rPr>
                <w:rFonts w:ascii="Times New Roman" w:hAnsi="Times New Roman" w:cs="Times New Roman"/>
                <w:b/>
              </w:rPr>
              <w:t xml:space="preserve"> 2021 – prima </w:t>
            </w:r>
            <w:proofErr w:type="spellStart"/>
            <w:r w:rsidRPr="00ED6FA4">
              <w:rPr>
                <w:rFonts w:ascii="Times New Roman" w:hAnsi="Times New Roman" w:cs="Times New Roman"/>
                <w:b/>
              </w:rPr>
              <w:t>convocare</w:t>
            </w:r>
            <w:proofErr w:type="spellEnd"/>
            <w:r w:rsidRPr="00ED6FA4">
              <w:rPr>
                <w:rFonts w:ascii="Times New Roman" w:hAnsi="Times New Roman" w:cs="Times New Roman"/>
                <w:b/>
              </w:rPr>
              <w:t xml:space="preserve">, </w:t>
            </w:r>
            <w:proofErr w:type="spellStart"/>
            <w:r w:rsidRPr="00ED6FA4">
              <w:rPr>
                <w:rFonts w:ascii="Times New Roman" w:hAnsi="Times New Roman" w:cs="Times New Roman"/>
                <w:b/>
              </w:rPr>
              <w:t>respectiv</w:t>
            </w:r>
            <w:proofErr w:type="spellEnd"/>
            <w:r w:rsidRPr="00ED6FA4">
              <w:rPr>
                <w:rFonts w:ascii="Times New Roman" w:hAnsi="Times New Roman" w:cs="Times New Roman"/>
                <w:b/>
              </w:rPr>
              <w:t xml:space="preserve"> 29 </w:t>
            </w:r>
            <w:proofErr w:type="spellStart"/>
            <w:r w:rsidRPr="00ED6FA4">
              <w:rPr>
                <w:rFonts w:ascii="Times New Roman" w:hAnsi="Times New Roman" w:cs="Times New Roman"/>
                <w:b/>
              </w:rPr>
              <w:t>aprilie</w:t>
            </w:r>
            <w:proofErr w:type="spellEnd"/>
            <w:r w:rsidRPr="00ED6FA4">
              <w:rPr>
                <w:rFonts w:ascii="Times New Roman" w:hAnsi="Times New Roman" w:cs="Times New Roman"/>
                <w:b/>
              </w:rPr>
              <w:t xml:space="preserve"> 2021– a </w:t>
            </w:r>
            <w:proofErr w:type="spellStart"/>
            <w:r w:rsidRPr="00ED6FA4">
              <w:rPr>
                <w:rFonts w:ascii="Times New Roman" w:hAnsi="Times New Roman" w:cs="Times New Roman"/>
                <w:b/>
              </w:rPr>
              <w:t>doua</w:t>
            </w:r>
            <w:proofErr w:type="spellEnd"/>
            <w:r w:rsidRPr="00ED6FA4">
              <w:rPr>
                <w:rFonts w:ascii="Times New Roman" w:hAnsi="Times New Roman" w:cs="Times New Roman"/>
                <w:b/>
              </w:rPr>
              <w:t xml:space="preserve"> </w:t>
            </w:r>
            <w:proofErr w:type="spellStart"/>
            <w:r w:rsidRPr="00ED6FA4">
              <w:rPr>
                <w:rFonts w:ascii="Times New Roman" w:hAnsi="Times New Roman" w:cs="Times New Roman"/>
                <w:b/>
              </w:rPr>
              <w:t>convocare</w:t>
            </w:r>
            <w:proofErr w:type="spellEnd"/>
            <w:r w:rsidRPr="00ED6FA4">
              <w:rPr>
                <w:rFonts w:ascii="Times New Roman" w:hAnsi="Times New Roman" w:cs="Times New Roman"/>
                <w:b/>
              </w:rPr>
              <w:t>,</w:t>
            </w:r>
            <w:r w:rsidRPr="00ED6FA4">
              <w:rPr>
                <w:rFonts w:ascii="Times New Roman" w:hAnsi="Times New Roman" w:cs="Times New Roman"/>
              </w:rPr>
              <w:t xml:space="preserve"> cu </w:t>
            </w:r>
            <w:proofErr w:type="spellStart"/>
            <w:r w:rsidRPr="00ED6FA4">
              <w:rPr>
                <w:rFonts w:ascii="Times New Roman" w:hAnsi="Times New Roman" w:cs="Times New Roman"/>
              </w:rPr>
              <w:t>punctul</w:t>
            </w:r>
            <w:proofErr w:type="spellEnd"/>
            <w:r w:rsidRPr="00ED6FA4">
              <w:rPr>
                <w:rFonts w:ascii="Times New Roman" w:hAnsi="Times New Roman" w:cs="Times New Roman"/>
              </w:rPr>
              <w:t xml:space="preserve"> 6</w:t>
            </w:r>
            <w:r w:rsidRPr="00ED6FA4">
              <w:rPr>
                <w:rFonts w:ascii="Times New Roman" w:hAnsi="Times New Roman" w:cs="Times New Roman"/>
                <w:vertAlign w:val="superscript"/>
              </w:rPr>
              <w:t>1</w:t>
            </w:r>
            <w:r w:rsidRPr="00ED6FA4">
              <w:rPr>
                <w:rFonts w:ascii="Times New Roman" w:hAnsi="Times New Roman" w:cs="Times New Roman"/>
              </w:rPr>
              <w:t xml:space="preserve">. </w:t>
            </w:r>
          </w:p>
          <w:p w14:paraId="0781F145" w14:textId="77777777" w:rsidR="004504FA" w:rsidRPr="00ED6FA4" w:rsidRDefault="004504FA" w:rsidP="00D03D29">
            <w:pPr>
              <w:jc w:val="both"/>
              <w:rPr>
                <w:rFonts w:ascii="Times New Roman" w:hAnsi="Times New Roman" w:cs="Times New Roman"/>
              </w:rPr>
            </w:pPr>
          </w:p>
          <w:p w14:paraId="6677D4CE" w14:textId="63804643" w:rsidR="004504FA" w:rsidRPr="00ED6FA4" w:rsidRDefault="004504FA" w:rsidP="004504FA">
            <w:pPr>
              <w:tabs>
                <w:tab w:val="left" w:pos="426"/>
              </w:tabs>
              <w:jc w:val="both"/>
              <w:rPr>
                <w:rFonts w:ascii="Times New Roman" w:hAnsi="Times New Roman" w:cs="Times New Roman"/>
              </w:rPr>
            </w:pPr>
            <w:r w:rsidRPr="00ED6FA4">
              <w:rPr>
                <w:rFonts w:ascii="Times New Roman" w:hAnsi="Times New Roman" w:cs="Times New Roman"/>
                <w:lang w:val="it-IT"/>
              </w:rPr>
              <w:t xml:space="preserve">În cadrul </w:t>
            </w:r>
            <w:r w:rsidRPr="00ED6FA4">
              <w:rPr>
                <w:rFonts w:ascii="Times New Roman" w:hAnsi="Times New Roman" w:cs="Times New Roman"/>
                <w:u w:val="single"/>
                <w:lang w:val="it-IT"/>
              </w:rPr>
              <w:t xml:space="preserve">punctului </w:t>
            </w:r>
            <w:r w:rsidRPr="00ED6FA4">
              <w:rPr>
                <w:rFonts w:ascii="Times New Roman" w:hAnsi="Times New Roman" w:cs="Times New Roman"/>
                <w:u w:val="single"/>
              </w:rPr>
              <w:t>6</w:t>
            </w:r>
            <w:r w:rsidRPr="00ED6FA4">
              <w:rPr>
                <w:rFonts w:ascii="Times New Roman" w:hAnsi="Times New Roman" w:cs="Times New Roman"/>
                <w:u w:val="single"/>
                <w:vertAlign w:val="superscript"/>
              </w:rPr>
              <w:t>1</w:t>
            </w:r>
            <w:r w:rsidRPr="00ED6FA4">
              <w:rPr>
                <w:rFonts w:ascii="Times New Roman" w:hAnsi="Times New Roman" w:cs="Times New Roman"/>
                <w:lang w:val="it-IT"/>
              </w:rPr>
              <w:t xml:space="preserve"> de pe ordinea de zi </w:t>
            </w:r>
            <w:r w:rsidR="006E0287">
              <w:rPr>
                <w:rFonts w:ascii="Times New Roman" w:hAnsi="Times New Roman" w:cs="Times New Roman"/>
                <w:lang w:val="it-IT"/>
              </w:rPr>
              <w:t xml:space="preserve">revizuita </w:t>
            </w:r>
            <w:r w:rsidRPr="00ED6FA4">
              <w:rPr>
                <w:rFonts w:ascii="Times New Roman" w:hAnsi="Times New Roman" w:cs="Times New Roman"/>
                <w:lang w:val="it-IT"/>
              </w:rPr>
              <w:t>a prezentei AGOA, în temeiul solicitării acţionarului KMG INTERNATIONAL N.V. sus menţionată,</w:t>
            </w:r>
            <w:r w:rsidRPr="00ED6FA4">
              <w:rPr>
                <w:rFonts w:ascii="Times New Roman" w:hAnsi="Times New Roman" w:cs="Times New Roman"/>
                <w:lang w:val="ro-RO"/>
              </w:rPr>
              <w:t xml:space="preserve"> </w:t>
            </w:r>
            <w:r w:rsidRPr="00ED6FA4">
              <w:rPr>
                <w:rFonts w:ascii="Times New Roman" w:hAnsi="Times New Roman" w:cs="Times New Roman"/>
                <w:b/>
                <w:lang w:val="ro-RO"/>
              </w:rPr>
              <w:t>se propune</w:t>
            </w:r>
            <w:r w:rsidRPr="00ED6FA4">
              <w:rPr>
                <w:rFonts w:ascii="Times New Roman" w:hAnsi="Times New Roman" w:cs="Times New Roman"/>
                <w:lang w:val="ro-RO"/>
              </w:rPr>
              <w:t xml:space="preserve"> </w:t>
            </w:r>
            <w:r w:rsidR="00E81875">
              <w:rPr>
                <w:rFonts w:ascii="Times New Roman" w:hAnsi="Times New Roman" w:cs="Times New Roman"/>
                <w:lang w:val="ro-RO"/>
              </w:rPr>
              <w:t xml:space="preserve">aprobarea </w:t>
            </w:r>
            <w:r w:rsidRPr="00ED6FA4">
              <w:rPr>
                <w:rFonts w:ascii="Times New Roman" w:hAnsi="Times New Roman" w:cs="Times New Roman"/>
                <w:b/>
                <w:lang w:val="ro-RO"/>
              </w:rPr>
              <w:t>re</w:t>
            </w:r>
            <w:r w:rsidRPr="00ED6FA4">
              <w:rPr>
                <w:rFonts w:ascii="Times New Roman" w:hAnsi="Times New Roman" w:cs="Times New Roman"/>
                <w:b/>
                <w:bCs/>
                <w:lang w:val="ro-RO"/>
              </w:rPr>
              <w:t>numir</w:t>
            </w:r>
            <w:r w:rsidR="00E81875">
              <w:rPr>
                <w:rFonts w:ascii="Times New Roman" w:hAnsi="Times New Roman" w:cs="Times New Roman"/>
                <w:b/>
                <w:bCs/>
                <w:lang w:val="ro-RO"/>
              </w:rPr>
              <w:t>ii</w:t>
            </w:r>
            <w:r w:rsidRPr="00ED6FA4">
              <w:rPr>
                <w:rFonts w:ascii="Times New Roman" w:hAnsi="Times New Roman" w:cs="Times New Roman"/>
                <w:b/>
                <w:bCs/>
                <w:lang w:val="ro-RO"/>
              </w:rPr>
              <w:t xml:space="preserve"> </w:t>
            </w:r>
            <w:r w:rsidRPr="00ED6FA4">
              <w:rPr>
                <w:rFonts w:ascii="Times New Roman" w:hAnsi="Times New Roman" w:cs="Times New Roman"/>
                <w:b/>
                <w:bCs/>
              </w:rPr>
              <w:t xml:space="preserve">Ernst &amp; Young Assurance Services SRL, </w:t>
            </w:r>
            <w:r w:rsidRPr="00ED6FA4">
              <w:rPr>
                <w:rFonts w:ascii="Times New Roman" w:hAnsi="Times New Roman" w:cs="Times New Roman"/>
                <w:lang w:val="ro-RO"/>
              </w:rPr>
              <w:t xml:space="preserve">societate cu </w:t>
            </w:r>
            <w:proofErr w:type="spellStart"/>
            <w:r w:rsidRPr="00ED6FA4">
              <w:rPr>
                <w:rFonts w:ascii="Times New Roman" w:hAnsi="Times New Roman" w:cs="Times New Roman"/>
                <w:lang w:val="ro-RO"/>
              </w:rPr>
              <w:t>raspundere</w:t>
            </w:r>
            <w:proofErr w:type="spellEnd"/>
            <w:r w:rsidRPr="00ED6FA4">
              <w:rPr>
                <w:rFonts w:ascii="Times New Roman" w:hAnsi="Times New Roman" w:cs="Times New Roman"/>
                <w:lang w:val="ro-RO"/>
              </w:rPr>
              <w:t xml:space="preserve"> limitata </w:t>
            </w:r>
            <w:proofErr w:type="spellStart"/>
            <w:r w:rsidRPr="00ED6FA4">
              <w:rPr>
                <w:rFonts w:ascii="Times New Roman" w:hAnsi="Times New Roman" w:cs="Times New Roman"/>
                <w:lang w:val="ro-RO"/>
              </w:rPr>
              <w:t>infiintata</w:t>
            </w:r>
            <w:proofErr w:type="spellEnd"/>
            <w:r w:rsidRPr="00ED6FA4">
              <w:rPr>
                <w:rFonts w:ascii="Times New Roman" w:hAnsi="Times New Roman" w:cs="Times New Roman"/>
                <w:lang w:val="ro-RO"/>
              </w:rPr>
              <w:t xml:space="preserve"> si care </w:t>
            </w:r>
            <w:proofErr w:type="spellStart"/>
            <w:r w:rsidRPr="00ED6FA4">
              <w:rPr>
                <w:rFonts w:ascii="Times New Roman" w:hAnsi="Times New Roman" w:cs="Times New Roman"/>
                <w:lang w:val="ro-RO"/>
              </w:rPr>
              <w:t>functioneaza</w:t>
            </w:r>
            <w:proofErr w:type="spellEnd"/>
            <w:r w:rsidRPr="00ED6FA4">
              <w:rPr>
                <w:rFonts w:ascii="Times New Roman" w:hAnsi="Times New Roman" w:cs="Times New Roman"/>
                <w:lang w:val="ro-RO"/>
              </w:rPr>
              <w:t xml:space="preserve"> in conformitate cu </w:t>
            </w:r>
            <w:proofErr w:type="spellStart"/>
            <w:r w:rsidRPr="00ED6FA4">
              <w:rPr>
                <w:rFonts w:ascii="Times New Roman" w:hAnsi="Times New Roman" w:cs="Times New Roman"/>
                <w:lang w:val="ro-RO"/>
              </w:rPr>
              <w:t>legislatia</w:t>
            </w:r>
            <w:proofErr w:type="spellEnd"/>
            <w:r w:rsidRPr="00ED6FA4">
              <w:rPr>
                <w:rFonts w:ascii="Times New Roman" w:hAnsi="Times New Roman" w:cs="Times New Roman"/>
                <w:lang w:val="ro-RO"/>
              </w:rPr>
              <w:t xml:space="preserve"> din Romania, </w:t>
            </w:r>
            <w:proofErr w:type="spellStart"/>
            <w:r w:rsidRPr="00ED6FA4">
              <w:rPr>
                <w:rFonts w:ascii="Times New Roman" w:hAnsi="Times New Roman" w:cs="Times New Roman"/>
                <w:lang w:val="ro-RO"/>
              </w:rPr>
              <w:t>avand</w:t>
            </w:r>
            <w:proofErr w:type="spellEnd"/>
            <w:r w:rsidRPr="00ED6FA4">
              <w:rPr>
                <w:rFonts w:ascii="Times New Roman" w:hAnsi="Times New Roman" w:cs="Times New Roman"/>
                <w:lang w:val="ro-RO"/>
              </w:rPr>
              <w:t xml:space="preserve"> sediul social in </w:t>
            </w:r>
            <w:proofErr w:type="spellStart"/>
            <w:r w:rsidRPr="00ED6FA4">
              <w:rPr>
                <w:rFonts w:ascii="Times New Roman" w:hAnsi="Times New Roman" w:cs="Times New Roman"/>
                <w:lang w:val="ro-RO"/>
              </w:rPr>
              <w:t>Bucuresti</w:t>
            </w:r>
            <w:proofErr w:type="spellEnd"/>
            <w:r w:rsidRPr="00ED6FA4">
              <w:rPr>
                <w:rFonts w:ascii="Times New Roman" w:hAnsi="Times New Roman" w:cs="Times New Roman"/>
                <w:lang w:val="ro-RO"/>
              </w:rPr>
              <w:t xml:space="preserve">, </w:t>
            </w:r>
            <w:proofErr w:type="spellStart"/>
            <w:r w:rsidRPr="00ED6FA4">
              <w:rPr>
                <w:rFonts w:ascii="Times New Roman" w:hAnsi="Times New Roman" w:cs="Times New Roman"/>
                <w:iCs/>
              </w:rPr>
              <w:t>clădirea</w:t>
            </w:r>
            <w:proofErr w:type="spellEnd"/>
            <w:r w:rsidRPr="00ED6FA4">
              <w:rPr>
                <w:rFonts w:ascii="Times New Roman" w:hAnsi="Times New Roman" w:cs="Times New Roman"/>
                <w:iCs/>
              </w:rPr>
              <w:t xml:space="preserve"> Bucharest Tower Center, bd. Ion </w:t>
            </w:r>
            <w:proofErr w:type="spellStart"/>
            <w:r w:rsidRPr="00ED6FA4">
              <w:rPr>
                <w:rFonts w:ascii="Times New Roman" w:hAnsi="Times New Roman" w:cs="Times New Roman"/>
                <w:iCs/>
              </w:rPr>
              <w:lastRenderedPageBreak/>
              <w:t>Mihalache</w:t>
            </w:r>
            <w:proofErr w:type="spellEnd"/>
            <w:r w:rsidRPr="00ED6FA4">
              <w:rPr>
                <w:rFonts w:ascii="Times New Roman" w:hAnsi="Times New Roman" w:cs="Times New Roman"/>
                <w:iCs/>
              </w:rPr>
              <w:t xml:space="preserve"> nr. 15-17, </w:t>
            </w:r>
            <w:proofErr w:type="spellStart"/>
            <w:r w:rsidRPr="00ED6FA4">
              <w:rPr>
                <w:rFonts w:ascii="Times New Roman" w:hAnsi="Times New Roman" w:cs="Times New Roman"/>
                <w:iCs/>
              </w:rPr>
              <w:t>etaj</w:t>
            </w:r>
            <w:proofErr w:type="spellEnd"/>
            <w:r w:rsidRPr="00ED6FA4">
              <w:rPr>
                <w:rFonts w:ascii="Times New Roman" w:hAnsi="Times New Roman" w:cs="Times New Roman"/>
                <w:iCs/>
              </w:rPr>
              <w:t xml:space="preserve"> 21, sector 1</w:t>
            </w:r>
            <w:r w:rsidRPr="00ED6FA4">
              <w:rPr>
                <w:rFonts w:ascii="Times New Roman" w:hAnsi="Times New Roman" w:cs="Times New Roman"/>
                <w:lang w:val="ro-RO"/>
              </w:rPr>
              <w:t xml:space="preserve">, Romania, </w:t>
            </w:r>
            <w:proofErr w:type="spellStart"/>
            <w:r w:rsidRPr="00ED6FA4">
              <w:rPr>
                <w:rFonts w:ascii="Times New Roman" w:hAnsi="Times New Roman" w:cs="Times New Roman"/>
                <w:lang w:val="ro-RO"/>
              </w:rPr>
              <w:t>inregistrata</w:t>
            </w:r>
            <w:proofErr w:type="spellEnd"/>
            <w:r w:rsidRPr="00ED6FA4">
              <w:rPr>
                <w:rFonts w:ascii="Times New Roman" w:hAnsi="Times New Roman" w:cs="Times New Roman"/>
                <w:lang w:val="ro-RO"/>
              </w:rPr>
              <w:t xml:space="preserve"> la Registrul </w:t>
            </w:r>
            <w:proofErr w:type="spellStart"/>
            <w:r w:rsidRPr="00ED6FA4">
              <w:rPr>
                <w:rFonts w:ascii="Times New Roman" w:hAnsi="Times New Roman" w:cs="Times New Roman"/>
                <w:lang w:val="ro-RO"/>
              </w:rPr>
              <w:t>Comertului</w:t>
            </w:r>
            <w:proofErr w:type="spellEnd"/>
            <w:r w:rsidRPr="00ED6FA4">
              <w:rPr>
                <w:rFonts w:ascii="Times New Roman" w:hAnsi="Times New Roman" w:cs="Times New Roman"/>
                <w:lang w:val="ro-RO"/>
              </w:rPr>
              <w:t xml:space="preserve"> sub </w:t>
            </w:r>
            <w:proofErr w:type="spellStart"/>
            <w:r w:rsidRPr="00ED6FA4">
              <w:rPr>
                <w:rFonts w:ascii="Times New Roman" w:hAnsi="Times New Roman" w:cs="Times New Roman"/>
                <w:lang w:val="ro-RO"/>
              </w:rPr>
              <w:t>numarul</w:t>
            </w:r>
            <w:proofErr w:type="spellEnd"/>
            <w:r w:rsidRPr="00ED6FA4">
              <w:rPr>
                <w:rFonts w:ascii="Times New Roman" w:hAnsi="Times New Roman" w:cs="Times New Roman"/>
                <w:lang w:val="ro-RO"/>
              </w:rPr>
              <w:t xml:space="preserve"> </w:t>
            </w:r>
            <w:r w:rsidRPr="00ED6FA4">
              <w:rPr>
                <w:rFonts w:ascii="Times New Roman" w:hAnsi="Times New Roman" w:cs="Times New Roman"/>
                <w:iCs/>
              </w:rPr>
              <w:t>J40/5964/1999</w:t>
            </w:r>
            <w:r w:rsidRPr="00ED6FA4">
              <w:rPr>
                <w:rFonts w:ascii="Times New Roman" w:hAnsi="Times New Roman" w:cs="Times New Roman"/>
                <w:lang w:val="ro-RO"/>
              </w:rPr>
              <w:t xml:space="preserve">, cod unic de </w:t>
            </w:r>
            <w:proofErr w:type="spellStart"/>
            <w:r w:rsidRPr="00ED6FA4">
              <w:rPr>
                <w:rFonts w:ascii="Times New Roman" w:hAnsi="Times New Roman" w:cs="Times New Roman"/>
                <w:lang w:val="ro-RO"/>
              </w:rPr>
              <w:t>inregistrare</w:t>
            </w:r>
            <w:proofErr w:type="spellEnd"/>
            <w:r w:rsidRPr="00ED6FA4">
              <w:rPr>
                <w:rFonts w:ascii="Times New Roman" w:hAnsi="Times New Roman" w:cs="Times New Roman"/>
                <w:lang w:val="ro-RO"/>
              </w:rPr>
              <w:t xml:space="preserve"> (CUI) </w:t>
            </w:r>
            <w:r w:rsidRPr="00ED6FA4">
              <w:rPr>
                <w:rFonts w:ascii="Times New Roman" w:hAnsi="Times New Roman" w:cs="Times New Roman"/>
                <w:iCs/>
              </w:rPr>
              <w:t>11909783</w:t>
            </w:r>
            <w:r w:rsidRPr="00ED6FA4">
              <w:rPr>
                <w:rFonts w:ascii="Times New Roman" w:hAnsi="Times New Roman" w:cs="Times New Roman"/>
                <w:lang w:val="ro-RO"/>
              </w:rPr>
              <w:t xml:space="preserve">, </w:t>
            </w:r>
            <w:proofErr w:type="spellStart"/>
            <w:r w:rsidRPr="00ED6FA4">
              <w:rPr>
                <w:rFonts w:ascii="Times New Roman" w:hAnsi="Times New Roman" w:cs="Times New Roman"/>
                <w:iCs/>
              </w:rPr>
              <w:t>membru</w:t>
            </w:r>
            <w:proofErr w:type="spellEnd"/>
            <w:r w:rsidRPr="00ED6FA4">
              <w:rPr>
                <w:rFonts w:ascii="Times New Roman" w:hAnsi="Times New Roman" w:cs="Times New Roman"/>
                <w:iCs/>
              </w:rPr>
              <w:t xml:space="preserve"> al </w:t>
            </w:r>
            <w:proofErr w:type="spellStart"/>
            <w:r w:rsidRPr="00ED6FA4">
              <w:rPr>
                <w:rFonts w:ascii="Times New Roman" w:hAnsi="Times New Roman" w:cs="Times New Roman"/>
                <w:iCs/>
              </w:rPr>
              <w:t>Autorității</w:t>
            </w:r>
            <w:proofErr w:type="spellEnd"/>
            <w:r w:rsidRPr="00ED6FA4">
              <w:rPr>
                <w:rFonts w:ascii="Times New Roman" w:hAnsi="Times New Roman" w:cs="Times New Roman"/>
                <w:iCs/>
              </w:rPr>
              <w:t xml:space="preserve"> </w:t>
            </w:r>
            <w:proofErr w:type="spellStart"/>
            <w:r w:rsidRPr="00ED6FA4">
              <w:rPr>
                <w:rFonts w:ascii="Times New Roman" w:hAnsi="Times New Roman" w:cs="Times New Roman"/>
                <w:iCs/>
              </w:rPr>
              <w:t>pentru</w:t>
            </w:r>
            <w:proofErr w:type="spellEnd"/>
            <w:r w:rsidRPr="00ED6FA4">
              <w:rPr>
                <w:rFonts w:ascii="Times New Roman" w:hAnsi="Times New Roman" w:cs="Times New Roman"/>
                <w:iCs/>
              </w:rPr>
              <w:t xml:space="preserve"> </w:t>
            </w:r>
            <w:proofErr w:type="spellStart"/>
            <w:r w:rsidRPr="00ED6FA4">
              <w:rPr>
                <w:rFonts w:ascii="Times New Roman" w:hAnsi="Times New Roman" w:cs="Times New Roman"/>
                <w:iCs/>
              </w:rPr>
              <w:t>Supraveghere</w:t>
            </w:r>
            <w:proofErr w:type="spellEnd"/>
            <w:r w:rsidRPr="00ED6FA4">
              <w:rPr>
                <w:rFonts w:ascii="Times New Roman" w:hAnsi="Times New Roman" w:cs="Times New Roman"/>
                <w:iCs/>
              </w:rPr>
              <w:t xml:space="preserve"> Publica a </w:t>
            </w:r>
            <w:proofErr w:type="spellStart"/>
            <w:r w:rsidRPr="00ED6FA4">
              <w:rPr>
                <w:rFonts w:ascii="Times New Roman" w:hAnsi="Times New Roman" w:cs="Times New Roman"/>
                <w:iCs/>
              </w:rPr>
              <w:t>Activității</w:t>
            </w:r>
            <w:proofErr w:type="spellEnd"/>
            <w:r w:rsidRPr="00ED6FA4">
              <w:rPr>
                <w:rFonts w:ascii="Times New Roman" w:hAnsi="Times New Roman" w:cs="Times New Roman"/>
                <w:iCs/>
              </w:rPr>
              <w:t xml:space="preserve"> de Audit </w:t>
            </w:r>
            <w:proofErr w:type="spellStart"/>
            <w:r w:rsidRPr="00ED6FA4">
              <w:rPr>
                <w:rFonts w:ascii="Times New Roman" w:hAnsi="Times New Roman" w:cs="Times New Roman"/>
                <w:iCs/>
              </w:rPr>
              <w:t>Statutar</w:t>
            </w:r>
            <w:proofErr w:type="spellEnd"/>
            <w:r w:rsidRPr="00ED6FA4">
              <w:rPr>
                <w:rFonts w:ascii="Times New Roman" w:hAnsi="Times New Roman" w:cs="Times New Roman"/>
                <w:iCs/>
              </w:rPr>
              <w:t xml:space="preserve"> cu nr. de </w:t>
            </w:r>
            <w:proofErr w:type="spellStart"/>
            <w:r w:rsidRPr="00ED6FA4">
              <w:rPr>
                <w:rFonts w:ascii="Times New Roman" w:hAnsi="Times New Roman" w:cs="Times New Roman"/>
                <w:iCs/>
              </w:rPr>
              <w:t>autorizație</w:t>
            </w:r>
            <w:proofErr w:type="spellEnd"/>
            <w:r w:rsidRPr="00ED6FA4">
              <w:rPr>
                <w:rFonts w:ascii="Times New Roman" w:hAnsi="Times New Roman" w:cs="Times New Roman"/>
                <w:iCs/>
              </w:rPr>
              <w:t xml:space="preserve"> FA77</w:t>
            </w:r>
            <w:r w:rsidRPr="00ED6FA4">
              <w:rPr>
                <w:rFonts w:ascii="Times New Roman" w:hAnsi="Times New Roman" w:cs="Times New Roman"/>
                <w:lang w:val="it-IT"/>
              </w:rPr>
              <w:t xml:space="preserve"> din data de 15 august 2001, reprezentată legal de </w:t>
            </w:r>
            <w:r w:rsidRPr="00ED6FA4">
              <w:rPr>
                <w:rFonts w:ascii="Times New Roman" w:eastAsia="Calibri" w:hAnsi="Times New Roman" w:cs="Times New Roman"/>
                <w:iCs/>
              </w:rPr>
              <w:t xml:space="preserve">Dl. </w:t>
            </w:r>
            <w:r w:rsidRPr="00ED6FA4">
              <w:rPr>
                <w:rFonts w:ascii="Times New Roman" w:hAnsi="Times New Roman" w:cs="Times New Roman"/>
                <w:iCs/>
                <w:lang w:val="ro-MD"/>
              </w:rPr>
              <w:t>SABRAN NICOLAS MARIE MICHEL</w:t>
            </w:r>
            <w:r w:rsidRPr="00ED6FA4">
              <w:rPr>
                <w:rFonts w:ascii="Times New Roman" w:hAnsi="Times New Roman" w:cs="Times New Roman"/>
                <w:iCs/>
                <w:lang w:val="it-IT"/>
              </w:rPr>
              <w:t xml:space="preserve">, cetatean </w:t>
            </w:r>
            <w:r w:rsidRPr="00ED6FA4">
              <w:rPr>
                <w:rFonts w:ascii="Times New Roman" w:hAnsi="Times New Roman" w:cs="Times New Roman"/>
                <w:iCs/>
                <w:lang w:val="ro-MD"/>
              </w:rPr>
              <w:t>francez</w:t>
            </w:r>
            <w:r w:rsidRPr="00ED6FA4">
              <w:rPr>
                <w:rFonts w:ascii="Times New Roman" w:hAnsi="Times New Roman" w:cs="Times New Roman"/>
                <w:iCs/>
                <w:lang w:val="it-IT"/>
              </w:rPr>
              <w:t xml:space="preserve">, cu domiciliul in </w:t>
            </w:r>
            <w:proofErr w:type="spellStart"/>
            <w:r w:rsidRPr="00ED6FA4">
              <w:rPr>
                <w:rFonts w:ascii="Times New Roman" w:hAnsi="Times New Roman" w:cs="Times New Roman"/>
                <w:iCs/>
                <w:lang w:val="ro-MD"/>
              </w:rPr>
              <w:t>Bucuresti</w:t>
            </w:r>
            <w:proofErr w:type="spellEnd"/>
            <w:r w:rsidRPr="00ED6FA4">
              <w:rPr>
                <w:rFonts w:ascii="Times New Roman" w:hAnsi="Times New Roman" w:cs="Times New Roman"/>
                <w:iCs/>
                <w:lang w:val="it-IT"/>
              </w:rPr>
              <w:t xml:space="preserve">, </w:t>
            </w:r>
            <w:r w:rsidRPr="00ED6FA4">
              <w:rPr>
                <w:rFonts w:ascii="Times New Roman" w:hAnsi="Times New Roman" w:cs="Times New Roman"/>
                <w:b/>
                <w:bCs/>
                <w:lang w:val="ro-RO"/>
              </w:rPr>
              <w:t xml:space="preserve">ca auditor financiar al Rompetrol Rafinare S.A., pe o perioadă de 1 (unu) an, respectiv </w:t>
            </w:r>
            <w:proofErr w:type="spellStart"/>
            <w:r w:rsidRPr="00ED6FA4">
              <w:rPr>
                <w:rFonts w:ascii="Times New Roman" w:hAnsi="Times New Roman" w:cs="Times New Roman"/>
                <w:b/>
              </w:rPr>
              <w:t>pentru</w:t>
            </w:r>
            <w:proofErr w:type="spellEnd"/>
            <w:r w:rsidRPr="00ED6FA4">
              <w:rPr>
                <w:rFonts w:ascii="Times New Roman" w:hAnsi="Times New Roman" w:cs="Times New Roman"/>
                <w:b/>
              </w:rPr>
              <w:t xml:space="preserve"> </w:t>
            </w:r>
            <w:proofErr w:type="spellStart"/>
            <w:r w:rsidRPr="00ED6FA4">
              <w:rPr>
                <w:rFonts w:ascii="Times New Roman" w:hAnsi="Times New Roman" w:cs="Times New Roman"/>
                <w:b/>
              </w:rPr>
              <w:t>auditarea</w:t>
            </w:r>
            <w:proofErr w:type="spellEnd"/>
            <w:r w:rsidRPr="00ED6FA4">
              <w:rPr>
                <w:rFonts w:ascii="Times New Roman" w:hAnsi="Times New Roman" w:cs="Times New Roman"/>
                <w:b/>
              </w:rPr>
              <w:t xml:space="preserve"> </w:t>
            </w:r>
            <w:proofErr w:type="spellStart"/>
            <w:r w:rsidRPr="00ED6FA4">
              <w:rPr>
                <w:rFonts w:ascii="Times New Roman" w:hAnsi="Times New Roman" w:cs="Times New Roman"/>
                <w:b/>
              </w:rPr>
              <w:t>situaţiilor</w:t>
            </w:r>
            <w:proofErr w:type="spellEnd"/>
            <w:r w:rsidRPr="00ED6FA4">
              <w:rPr>
                <w:rFonts w:ascii="Times New Roman" w:hAnsi="Times New Roman" w:cs="Times New Roman"/>
                <w:b/>
              </w:rPr>
              <w:t xml:space="preserve"> </w:t>
            </w:r>
            <w:proofErr w:type="spellStart"/>
            <w:r w:rsidRPr="00ED6FA4">
              <w:rPr>
                <w:rFonts w:ascii="Times New Roman" w:hAnsi="Times New Roman" w:cs="Times New Roman"/>
                <w:b/>
              </w:rPr>
              <w:t>financiare</w:t>
            </w:r>
            <w:proofErr w:type="spellEnd"/>
            <w:r w:rsidRPr="00ED6FA4">
              <w:rPr>
                <w:rFonts w:ascii="Times New Roman" w:hAnsi="Times New Roman" w:cs="Times New Roman"/>
                <w:b/>
              </w:rPr>
              <w:t xml:space="preserve"> ale </w:t>
            </w:r>
            <w:proofErr w:type="spellStart"/>
            <w:r w:rsidRPr="00ED6FA4">
              <w:rPr>
                <w:rFonts w:ascii="Times New Roman" w:hAnsi="Times New Roman" w:cs="Times New Roman"/>
                <w:b/>
              </w:rPr>
              <w:t>Societatii</w:t>
            </w:r>
            <w:proofErr w:type="spellEnd"/>
            <w:r w:rsidRPr="00ED6FA4">
              <w:rPr>
                <w:rFonts w:ascii="Times New Roman" w:hAnsi="Times New Roman" w:cs="Times New Roman"/>
                <w:b/>
              </w:rPr>
              <w:t xml:space="preserve"> </w:t>
            </w:r>
            <w:proofErr w:type="spellStart"/>
            <w:r w:rsidRPr="00ED6FA4">
              <w:rPr>
                <w:rFonts w:ascii="Times New Roman" w:hAnsi="Times New Roman" w:cs="Times New Roman"/>
                <w:b/>
              </w:rPr>
              <w:t>pentru</w:t>
            </w:r>
            <w:proofErr w:type="spellEnd"/>
            <w:r w:rsidRPr="00ED6FA4">
              <w:rPr>
                <w:rFonts w:ascii="Times New Roman" w:hAnsi="Times New Roman" w:cs="Times New Roman"/>
                <w:b/>
              </w:rPr>
              <w:t xml:space="preserve"> </w:t>
            </w:r>
            <w:proofErr w:type="spellStart"/>
            <w:r w:rsidRPr="00ED6FA4">
              <w:rPr>
                <w:rFonts w:ascii="Times New Roman" w:hAnsi="Times New Roman" w:cs="Times New Roman"/>
                <w:b/>
              </w:rPr>
              <w:t>exerciţiul</w:t>
            </w:r>
            <w:proofErr w:type="spellEnd"/>
            <w:r w:rsidRPr="00ED6FA4">
              <w:rPr>
                <w:rFonts w:ascii="Times New Roman" w:hAnsi="Times New Roman" w:cs="Times New Roman"/>
                <w:b/>
              </w:rPr>
              <w:t xml:space="preserve"> </w:t>
            </w:r>
            <w:proofErr w:type="spellStart"/>
            <w:r w:rsidRPr="00ED6FA4">
              <w:rPr>
                <w:rFonts w:ascii="Times New Roman" w:hAnsi="Times New Roman" w:cs="Times New Roman"/>
                <w:b/>
              </w:rPr>
              <w:t>financiar</w:t>
            </w:r>
            <w:proofErr w:type="spellEnd"/>
            <w:r w:rsidRPr="00ED6FA4">
              <w:rPr>
                <w:rFonts w:ascii="Times New Roman" w:hAnsi="Times New Roman" w:cs="Times New Roman"/>
                <w:b/>
              </w:rPr>
              <w:t xml:space="preserve"> 2021, </w:t>
            </w:r>
            <w:proofErr w:type="spellStart"/>
            <w:r w:rsidRPr="00ED6FA4">
              <w:rPr>
                <w:rFonts w:ascii="Times New Roman" w:hAnsi="Times New Roman" w:cs="Times New Roman"/>
                <w:b/>
                <w:bCs/>
              </w:rPr>
              <w:t>durata</w:t>
            </w:r>
            <w:proofErr w:type="spellEnd"/>
            <w:r w:rsidRPr="00ED6FA4">
              <w:rPr>
                <w:rFonts w:ascii="Times New Roman" w:hAnsi="Times New Roman" w:cs="Times New Roman"/>
                <w:b/>
                <w:bCs/>
              </w:rPr>
              <w:t xml:space="preserve"> </w:t>
            </w:r>
            <w:proofErr w:type="spellStart"/>
            <w:r w:rsidRPr="00ED6FA4">
              <w:rPr>
                <w:rFonts w:ascii="Times New Roman" w:hAnsi="Times New Roman" w:cs="Times New Roman"/>
                <w:b/>
                <w:bCs/>
              </w:rPr>
              <w:t>contractului</w:t>
            </w:r>
            <w:proofErr w:type="spellEnd"/>
            <w:r w:rsidRPr="00ED6FA4">
              <w:rPr>
                <w:rFonts w:ascii="Times New Roman" w:hAnsi="Times New Roman" w:cs="Times New Roman"/>
                <w:b/>
                <w:bCs/>
              </w:rPr>
              <w:t xml:space="preserve"> de </w:t>
            </w:r>
            <w:proofErr w:type="spellStart"/>
            <w:r w:rsidRPr="00ED6FA4">
              <w:rPr>
                <w:rFonts w:ascii="Times New Roman" w:hAnsi="Times New Roman" w:cs="Times New Roman"/>
                <w:b/>
                <w:bCs/>
              </w:rPr>
              <w:t>prestari</w:t>
            </w:r>
            <w:proofErr w:type="spellEnd"/>
            <w:r w:rsidRPr="00ED6FA4">
              <w:rPr>
                <w:rFonts w:ascii="Times New Roman" w:hAnsi="Times New Roman" w:cs="Times New Roman"/>
                <w:b/>
                <w:bCs/>
              </w:rPr>
              <w:t xml:space="preserve"> </w:t>
            </w:r>
            <w:proofErr w:type="spellStart"/>
            <w:r w:rsidRPr="00ED6FA4">
              <w:rPr>
                <w:rFonts w:ascii="Times New Roman" w:hAnsi="Times New Roman" w:cs="Times New Roman"/>
                <w:b/>
                <w:bCs/>
              </w:rPr>
              <w:t>servicii</w:t>
            </w:r>
            <w:proofErr w:type="spellEnd"/>
            <w:r w:rsidRPr="00ED6FA4">
              <w:rPr>
                <w:rFonts w:ascii="Times New Roman" w:hAnsi="Times New Roman" w:cs="Times New Roman"/>
                <w:b/>
                <w:bCs/>
              </w:rPr>
              <w:t xml:space="preserve"> de audit </w:t>
            </w:r>
            <w:proofErr w:type="spellStart"/>
            <w:r w:rsidRPr="00ED6FA4">
              <w:rPr>
                <w:rFonts w:ascii="Times New Roman" w:hAnsi="Times New Roman" w:cs="Times New Roman"/>
                <w:b/>
                <w:bCs/>
              </w:rPr>
              <w:t>fiind</w:t>
            </w:r>
            <w:proofErr w:type="spellEnd"/>
            <w:r w:rsidRPr="00ED6FA4">
              <w:rPr>
                <w:rFonts w:ascii="Times New Roman" w:hAnsi="Times New Roman" w:cs="Times New Roman"/>
                <w:b/>
                <w:bCs/>
              </w:rPr>
              <w:t xml:space="preserve"> de un an. </w:t>
            </w:r>
          </w:p>
          <w:p w14:paraId="7C000DF9" w14:textId="77777777" w:rsidR="00D03D29" w:rsidRPr="00ED6FA4" w:rsidRDefault="00D03D29" w:rsidP="00D03D29">
            <w:pPr>
              <w:jc w:val="both"/>
              <w:rPr>
                <w:rFonts w:ascii="Times New Roman" w:hAnsi="Times New Roman" w:cs="Times New Roman"/>
              </w:rPr>
            </w:pPr>
          </w:p>
          <w:p w14:paraId="4FA50C1B" w14:textId="01EAAD41" w:rsidR="00066617" w:rsidRPr="00ED6FA4" w:rsidRDefault="00066617" w:rsidP="00066617">
            <w:pPr>
              <w:pStyle w:val="ListParagraph"/>
              <w:numPr>
                <w:ilvl w:val="0"/>
                <w:numId w:val="15"/>
              </w:numPr>
              <w:ind w:left="332" w:firstLine="0"/>
              <w:rPr>
                <w:rFonts w:ascii="Times New Roman" w:hAnsi="Times New Roman" w:cs="Times New Roman"/>
                <w:b/>
                <w:bCs/>
                <w:sz w:val="24"/>
                <w:szCs w:val="24"/>
                <w:lang w:val="ro-RO"/>
              </w:rPr>
            </w:pPr>
            <w:r w:rsidRPr="00ED6FA4">
              <w:rPr>
                <w:rFonts w:ascii="Times New Roman" w:hAnsi="Times New Roman" w:cs="Times New Roman"/>
                <w:b/>
                <w:bCs/>
                <w:sz w:val="24"/>
                <w:szCs w:val="24"/>
              </w:rPr>
              <w:t xml:space="preserve">Lista </w:t>
            </w:r>
            <w:proofErr w:type="spellStart"/>
            <w:r w:rsidRPr="00ED6FA4">
              <w:rPr>
                <w:rFonts w:ascii="Times New Roman" w:hAnsi="Times New Roman" w:cs="Times New Roman"/>
                <w:b/>
                <w:bCs/>
                <w:sz w:val="24"/>
                <w:szCs w:val="24"/>
              </w:rPr>
              <w:t>serviciilor</w:t>
            </w:r>
            <w:proofErr w:type="spellEnd"/>
            <w:r w:rsidRPr="00ED6FA4">
              <w:rPr>
                <w:rFonts w:ascii="Times New Roman" w:hAnsi="Times New Roman" w:cs="Times New Roman"/>
                <w:b/>
                <w:bCs/>
                <w:sz w:val="24"/>
                <w:szCs w:val="24"/>
              </w:rPr>
              <w:t xml:space="preserve"> de audit </w:t>
            </w:r>
            <w:proofErr w:type="spellStart"/>
            <w:r w:rsidRPr="00ED6FA4">
              <w:rPr>
                <w:rFonts w:ascii="Times New Roman" w:hAnsi="Times New Roman" w:cs="Times New Roman"/>
                <w:b/>
                <w:bCs/>
                <w:sz w:val="24"/>
                <w:szCs w:val="24"/>
              </w:rPr>
              <w:t>financiar</w:t>
            </w:r>
            <w:proofErr w:type="spellEnd"/>
            <w:r w:rsidRPr="00ED6FA4">
              <w:rPr>
                <w:rFonts w:ascii="Times New Roman" w:hAnsi="Times New Roman" w:cs="Times New Roman"/>
                <w:b/>
                <w:bCs/>
                <w:sz w:val="24"/>
                <w:szCs w:val="24"/>
              </w:rPr>
              <w:t xml:space="preserve"> </w:t>
            </w:r>
            <w:proofErr w:type="spellStart"/>
            <w:r w:rsidRPr="00ED6FA4">
              <w:rPr>
                <w:rFonts w:ascii="Times New Roman" w:hAnsi="Times New Roman" w:cs="Times New Roman"/>
                <w:b/>
                <w:bCs/>
                <w:sz w:val="24"/>
                <w:szCs w:val="24"/>
              </w:rPr>
              <w:t>şi</w:t>
            </w:r>
            <w:proofErr w:type="spellEnd"/>
            <w:r w:rsidRPr="00ED6FA4">
              <w:rPr>
                <w:rFonts w:ascii="Times New Roman" w:hAnsi="Times New Roman" w:cs="Times New Roman"/>
                <w:b/>
                <w:bCs/>
                <w:sz w:val="24"/>
                <w:szCs w:val="24"/>
              </w:rPr>
              <w:t xml:space="preserve"> </w:t>
            </w:r>
            <w:proofErr w:type="spellStart"/>
            <w:r w:rsidRPr="00ED6FA4">
              <w:rPr>
                <w:rFonts w:ascii="Times New Roman" w:hAnsi="Times New Roman" w:cs="Times New Roman"/>
                <w:b/>
                <w:bCs/>
                <w:sz w:val="24"/>
                <w:szCs w:val="24"/>
              </w:rPr>
              <w:t>servicii</w:t>
            </w:r>
            <w:proofErr w:type="spellEnd"/>
            <w:r w:rsidRPr="00ED6FA4">
              <w:rPr>
                <w:rFonts w:ascii="Times New Roman" w:hAnsi="Times New Roman" w:cs="Times New Roman"/>
                <w:b/>
                <w:bCs/>
                <w:sz w:val="24"/>
                <w:szCs w:val="24"/>
              </w:rPr>
              <w:t xml:space="preserve"> </w:t>
            </w:r>
            <w:proofErr w:type="spellStart"/>
            <w:r w:rsidRPr="00ED6FA4">
              <w:rPr>
                <w:rFonts w:ascii="Times New Roman" w:hAnsi="Times New Roman" w:cs="Times New Roman"/>
                <w:b/>
                <w:bCs/>
                <w:sz w:val="24"/>
                <w:szCs w:val="24"/>
              </w:rPr>
              <w:t>asimilate</w:t>
            </w:r>
            <w:proofErr w:type="spellEnd"/>
            <w:r w:rsidRPr="00ED6FA4">
              <w:rPr>
                <w:rFonts w:ascii="Times New Roman" w:hAnsi="Times New Roman" w:cs="Times New Roman"/>
                <w:b/>
                <w:bCs/>
                <w:sz w:val="24"/>
                <w:szCs w:val="24"/>
              </w:rPr>
              <w:t xml:space="preserve"> </w:t>
            </w:r>
            <w:proofErr w:type="spellStart"/>
            <w:r w:rsidRPr="00ED6FA4">
              <w:rPr>
                <w:rFonts w:ascii="Times New Roman" w:hAnsi="Times New Roman" w:cs="Times New Roman"/>
                <w:b/>
                <w:bCs/>
                <w:sz w:val="24"/>
                <w:szCs w:val="24"/>
              </w:rPr>
              <w:t>cuprinde</w:t>
            </w:r>
            <w:proofErr w:type="spellEnd"/>
            <w:r w:rsidRPr="00ED6FA4">
              <w:rPr>
                <w:rFonts w:ascii="Times New Roman" w:hAnsi="Times New Roman" w:cs="Times New Roman"/>
                <w:b/>
                <w:bCs/>
                <w:sz w:val="24"/>
                <w:szCs w:val="24"/>
              </w:rPr>
              <w:t>:</w:t>
            </w:r>
          </w:p>
          <w:p w14:paraId="4AFDF4DA" w14:textId="10C66FC8" w:rsidR="00066617" w:rsidRPr="00ED6FA4" w:rsidRDefault="00921F09" w:rsidP="00921F09">
            <w:pPr>
              <w:jc w:val="both"/>
              <w:rPr>
                <w:rFonts w:ascii="Times New Roman" w:hAnsi="Times New Roman" w:cs="Times New Roman"/>
              </w:rPr>
            </w:pPr>
            <w:r w:rsidRPr="00ED6FA4">
              <w:rPr>
                <w:rFonts w:ascii="Times New Roman" w:hAnsi="Times New Roman" w:cs="Times New Roman"/>
                <w:b/>
              </w:rPr>
              <w:t xml:space="preserve">(i) </w:t>
            </w:r>
            <w:proofErr w:type="spellStart"/>
            <w:r w:rsidR="00066617" w:rsidRPr="00ED6FA4">
              <w:rPr>
                <w:rFonts w:ascii="Times New Roman" w:hAnsi="Times New Roman" w:cs="Times New Roman"/>
                <w:b/>
              </w:rPr>
              <w:t>Servicii</w:t>
            </w:r>
            <w:proofErr w:type="spellEnd"/>
            <w:r w:rsidR="00066617" w:rsidRPr="00ED6FA4">
              <w:rPr>
                <w:rFonts w:ascii="Times New Roman" w:hAnsi="Times New Roman" w:cs="Times New Roman"/>
                <w:b/>
              </w:rPr>
              <w:t xml:space="preserve"> de audit </w:t>
            </w:r>
            <w:proofErr w:type="spellStart"/>
            <w:r w:rsidR="00066617" w:rsidRPr="00ED6FA4">
              <w:rPr>
                <w:rFonts w:ascii="Times New Roman" w:hAnsi="Times New Roman" w:cs="Times New Roman"/>
                <w:b/>
              </w:rPr>
              <w:t>financiar</w:t>
            </w:r>
            <w:proofErr w:type="spellEnd"/>
            <w:r w:rsidR="00066617" w:rsidRPr="00ED6FA4">
              <w:rPr>
                <w:rFonts w:ascii="Times New Roman" w:hAnsi="Times New Roman" w:cs="Times New Roman"/>
                <w:b/>
              </w:rPr>
              <w:t xml:space="preserve"> a </w:t>
            </w:r>
            <w:proofErr w:type="spellStart"/>
            <w:r w:rsidR="00066617" w:rsidRPr="00ED6FA4">
              <w:rPr>
                <w:rFonts w:ascii="Times New Roman" w:hAnsi="Times New Roman" w:cs="Times New Roman"/>
                <w:b/>
              </w:rPr>
              <w:t>situaţiilor</w:t>
            </w:r>
            <w:proofErr w:type="spellEnd"/>
            <w:r w:rsidR="00066617" w:rsidRPr="00ED6FA4">
              <w:rPr>
                <w:rFonts w:ascii="Times New Roman" w:hAnsi="Times New Roman" w:cs="Times New Roman"/>
                <w:b/>
              </w:rPr>
              <w:t xml:space="preserve"> </w:t>
            </w:r>
            <w:proofErr w:type="spellStart"/>
            <w:r w:rsidR="00066617" w:rsidRPr="00ED6FA4">
              <w:rPr>
                <w:rFonts w:ascii="Times New Roman" w:hAnsi="Times New Roman" w:cs="Times New Roman"/>
                <w:b/>
              </w:rPr>
              <w:t>financiare</w:t>
            </w:r>
            <w:proofErr w:type="spellEnd"/>
            <w:r w:rsidR="00066617" w:rsidRPr="00ED6FA4">
              <w:rPr>
                <w:rFonts w:ascii="Times New Roman" w:hAnsi="Times New Roman" w:cs="Times New Roman"/>
                <w:b/>
              </w:rPr>
              <w:t xml:space="preserve"> </w:t>
            </w:r>
            <w:proofErr w:type="spellStart"/>
            <w:r w:rsidR="00066617" w:rsidRPr="00ED6FA4">
              <w:rPr>
                <w:rFonts w:ascii="Times New Roman" w:hAnsi="Times New Roman" w:cs="Times New Roman"/>
                <w:b/>
              </w:rPr>
              <w:t>anuale</w:t>
            </w:r>
            <w:proofErr w:type="spellEnd"/>
            <w:r w:rsidR="00066617" w:rsidRPr="00ED6FA4">
              <w:rPr>
                <w:rFonts w:ascii="Times New Roman" w:hAnsi="Times New Roman" w:cs="Times New Roman"/>
                <w:b/>
              </w:rPr>
              <w:t xml:space="preserve"> </w:t>
            </w:r>
            <w:proofErr w:type="spellStart"/>
            <w:r w:rsidR="00066617" w:rsidRPr="00ED6FA4">
              <w:rPr>
                <w:rFonts w:ascii="Times New Roman" w:hAnsi="Times New Roman" w:cs="Times New Roman"/>
                <w:b/>
              </w:rPr>
              <w:t>individuale</w:t>
            </w:r>
            <w:proofErr w:type="spellEnd"/>
            <w:r w:rsidR="00066617" w:rsidRPr="00ED6FA4">
              <w:rPr>
                <w:rFonts w:ascii="Times New Roman" w:hAnsi="Times New Roman" w:cs="Times New Roman"/>
                <w:b/>
              </w:rPr>
              <w:t xml:space="preserve"> </w:t>
            </w:r>
            <w:proofErr w:type="spellStart"/>
            <w:r w:rsidR="00066617" w:rsidRPr="00ED6FA4">
              <w:rPr>
                <w:rFonts w:ascii="Times New Roman" w:hAnsi="Times New Roman" w:cs="Times New Roman"/>
                <w:b/>
              </w:rPr>
              <w:t>întocmite</w:t>
            </w:r>
            <w:proofErr w:type="spellEnd"/>
            <w:r w:rsidR="00066617" w:rsidRPr="00ED6FA4">
              <w:rPr>
                <w:rFonts w:ascii="Times New Roman" w:hAnsi="Times New Roman" w:cs="Times New Roman"/>
                <w:b/>
              </w:rPr>
              <w:t xml:space="preserve"> de RRC</w:t>
            </w:r>
            <w:r w:rsidR="00066617" w:rsidRPr="00ED6FA4">
              <w:rPr>
                <w:rFonts w:ascii="Times New Roman" w:hAnsi="Times New Roman" w:cs="Times New Roman"/>
              </w:rPr>
              <w:t xml:space="preserve"> </w:t>
            </w:r>
            <w:proofErr w:type="spellStart"/>
            <w:r w:rsidR="00066617" w:rsidRPr="00ED6FA4">
              <w:rPr>
                <w:rFonts w:ascii="Times New Roman" w:hAnsi="Times New Roman" w:cs="Times New Roman"/>
              </w:rPr>
              <w:t>în</w:t>
            </w:r>
            <w:proofErr w:type="spellEnd"/>
            <w:r w:rsidR="00066617" w:rsidRPr="00ED6FA4">
              <w:rPr>
                <w:rFonts w:ascii="Times New Roman" w:hAnsi="Times New Roman" w:cs="Times New Roman"/>
              </w:rPr>
              <w:t xml:space="preserve"> </w:t>
            </w:r>
            <w:proofErr w:type="spellStart"/>
            <w:r w:rsidR="00066617" w:rsidRPr="00ED6FA4">
              <w:rPr>
                <w:rFonts w:ascii="Times New Roman" w:hAnsi="Times New Roman" w:cs="Times New Roman"/>
              </w:rPr>
              <w:t>conformitate</w:t>
            </w:r>
            <w:proofErr w:type="spellEnd"/>
            <w:r w:rsidR="00066617" w:rsidRPr="00ED6FA4">
              <w:rPr>
                <w:rFonts w:ascii="Times New Roman" w:hAnsi="Times New Roman" w:cs="Times New Roman"/>
              </w:rPr>
              <w:t xml:space="preserve"> cu </w:t>
            </w:r>
            <w:proofErr w:type="spellStart"/>
            <w:r w:rsidR="00066617" w:rsidRPr="00ED6FA4">
              <w:rPr>
                <w:rFonts w:ascii="Times New Roman" w:hAnsi="Times New Roman" w:cs="Times New Roman"/>
              </w:rPr>
              <w:t>prevederile</w:t>
            </w:r>
            <w:proofErr w:type="spellEnd"/>
            <w:r w:rsidR="00066617" w:rsidRPr="00ED6FA4">
              <w:rPr>
                <w:rFonts w:ascii="Times New Roman" w:hAnsi="Times New Roman" w:cs="Times New Roman"/>
              </w:rPr>
              <w:t xml:space="preserve"> </w:t>
            </w:r>
            <w:proofErr w:type="spellStart"/>
            <w:r w:rsidR="00066617" w:rsidRPr="00ED6FA4">
              <w:rPr>
                <w:rFonts w:ascii="Times New Roman" w:hAnsi="Times New Roman" w:cs="Times New Roman"/>
              </w:rPr>
              <w:t>Ordinului</w:t>
            </w:r>
            <w:proofErr w:type="spellEnd"/>
            <w:r w:rsidR="00066617" w:rsidRPr="00ED6FA4">
              <w:rPr>
                <w:rFonts w:ascii="Times New Roman" w:hAnsi="Times New Roman" w:cs="Times New Roman"/>
              </w:rPr>
              <w:t xml:space="preserve"> </w:t>
            </w:r>
            <w:proofErr w:type="spellStart"/>
            <w:r w:rsidR="00066617" w:rsidRPr="00ED6FA4">
              <w:rPr>
                <w:rFonts w:ascii="Times New Roman" w:hAnsi="Times New Roman" w:cs="Times New Roman"/>
              </w:rPr>
              <w:t>Ministrului</w:t>
            </w:r>
            <w:proofErr w:type="spellEnd"/>
            <w:r w:rsidR="00066617" w:rsidRPr="00ED6FA4">
              <w:rPr>
                <w:rFonts w:ascii="Times New Roman" w:hAnsi="Times New Roman" w:cs="Times New Roman"/>
              </w:rPr>
              <w:t xml:space="preserve"> </w:t>
            </w:r>
            <w:proofErr w:type="spellStart"/>
            <w:r w:rsidR="00066617" w:rsidRPr="00ED6FA4">
              <w:rPr>
                <w:rFonts w:ascii="Times New Roman" w:hAnsi="Times New Roman" w:cs="Times New Roman"/>
              </w:rPr>
              <w:t>Finanţelor</w:t>
            </w:r>
            <w:proofErr w:type="spellEnd"/>
            <w:r w:rsidR="00066617" w:rsidRPr="00ED6FA4">
              <w:rPr>
                <w:rFonts w:ascii="Times New Roman" w:hAnsi="Times New Roman" w:cs="Times New Roman"/>
              </w:rPr>
              <w:t xml:space="preserve"> </w:t>
            </w:r>
            <w:proofErr w:type="spellStart"/>
            <w:r w:rsidR="00066617" w:rsidRPr="00ED6FA4">
              <w:rPr>
                <w:rFonts w:ascii="Times New Roman" w:hAnsi="Times New Roman" w:cs="Times New Roman"/>
              </w:rPr>
              <w:t>Publice</w:t>
            </w:r>
            <w:proofErr w:type="spellEnd"/>
            <w:r w:rsidR="00066617" w:rsidRPr="00ED6FA4">
              <w:rPr>
                <w:rFonts w:ascii="Times New Roman" w:hAnsi="Times New Roman" w:cs="Times New Roman"/>
              </w:rPr>
              <w:t xml:space="preserve"> nr. 2844/2016 </w:t>
            </w:r>
            <w:proofErr w:type="spellStart"/>
            <w:r w:rsidR="00066617" w:rsidRPr="00ED6FA4">
              <w:rPr>
                <w:rFonts w:ascii="Times New Roman" w:hAnsi="Times New Roman" w:cs="Times New Roman"/>
              </w:rPr>
              <w:t>pentru</w:t>
            </w:r>
            <w:proofErr w:type="spellEnd"/>
            <w:r w:rsidR="00066617" w:rsidRPr="00ED6FA4">
              <w:rPr>
                <w:rFonts w:ascii="Times New Roman" w:hAnsi="Times New Roman" w:cs="Times New Roman"/>
              </w:rPr>
              <w:t xml:space="preserve"> </w:t>
            </w:r>
            <w:proofErr w:type="spellStart"/>
            <w:r w:rsidR="00066617" w:rsidRPr="00ED6FA4">
              <w:rPr>
                <w:rFonts w:ascii="Times New Roman" w:hAnsi="Times New Roman" w:cs="Times New Roman"/>
              </w:rPr>
              <w:t>aprobarea</w:t>
            </w:r>
            <w:proofErr w:type="spellEnd"/>
            <w:r w:rsidR="00066617" w:rsidRPr="00ED6FA4">
              <w:rPr>
                <w:rFonts w:ascii="Times New Roman" w:hAnsi="Times New Roman" w:cs="Times New Roman"/>
              </w:rPr>
              <w:t xml:space="preserve"> </w:t>
            </w:r>
            <w:proofErr w:type="spellStart"/>
            <w:r w:rsidR="00066617" w:rsidRPr="00ED6FA4">
              <w:rPr>
                <w:rFonts w:ascii="Times New Roman" w:hAnsi="Times New Roman" w:cs="Times New Roman"/>
              </w:rPr>
              <w:t>Reglementărilor</w:t>
            </w:r>
            <w:proofErr w:type="spellEnd"/>
            <w:r w:rsidR="00066617" w:rsidRPr="00ED6FA4">
              <w:rPr>
                <w:rFonts w:ascii="Times New Roman" w:hAnsi="Times New Roman" w:cs="Times New Roman"/>
              </w:rPr>
              <w:t xml:space="preserve"> </w:t>
            </w:r>
            <w:proofErr w:type="spellStart"/>
            <w:r w:rsidR="00066617" w:rsidRPr="00ED6FA4">
              <w:rPr>
                <w:rFonts w:ascii="Times New Roman" w:hAnsi="Times New Roman" w:cs="Times New Roman"/>
              </w:rPr>
              <w:t>contabile</w:t>
            </w:r>
            <w:proofErr w:type="spellEnd"/>
            <w:r w:rsidR="00066617" w:rsidRPr="00ED6FA4">
              <w:rPr>
                <w:rFonts w:ascii="Times New Roman" w:hAnsi="Times New Roman" w:cs="Times New Roman"/>
              </w:rPr>
              <w:t xml:space="preserve"> </w:t>
            </w:r>
            <w:proofErr w:type="spellStart"/>
            <w:r w:rsidR="00066617" w:rsidRPr="00ED6FA4">
              <w:rPr>
                <w:rFonts w:ascii="Times New Roman" w:hAnsi="Times New Roman" w:cs="Times New Roman"/>
              </w:rPr>
              <w:t>conforme</w:t>
            </w:r>
            <w:proofErr w:type="spellEnd"/>
            <w:r w:rsidR="00066617" w:rsidRPr="00ED6FA4">
              <w:rPr>
                <w:rFonts w:ascii="Times New Roman" w:hAnsi="Times New Roman" w:cs="Times New Roman"/>
              </w:rPr>
              <w:t xml:space="preserve"> cu </w:t>
            </w:r>
            <w:proofErr w:type="spellStart"/>
            <w:r w:rsidR="00066617" w:rsidRPr="00ED6FA4">
              <w:rPr>
                <w:rFonts w:ascii="Times New Roman" w:hAnsi="Times New Roman" w:cs="Times New Roman"/>
              </w:rPr>
              <w:t>Standardele</w:t>
            </w:r>
            <w:proofErr w:type="spellEnd"/>
            <w:r w:rsidR="00066617" w:rsidRPr="00ED6FA4">
              <w:rPr>
                <w:rFonts w:ascii="Times New Roman" w:hAnsi="Times New Roman" w:cs="Times New Roman"/>
              </w:rPr>
              <w:t xml:space="preserve"> </w:t>
            </w:r>
            <w:proofErr w:type="spellStart"/>
            <w:r w:rsidR="00066617" w:rsidRPr="00ED6FA4">
              <w:rPr>
                <w:rFonts w:ascii="Times New Roman" w:hAnsi="Times New Roman" w:cs="Times New Roman"/>
              </w:rPr>
              <w:t>Internationale</w:t>
            </w:r>
            <w:proofErr w:type="spellEnd"/>
            <w:r w:rsidR="00066617" w:rsidRPr="00ED6FA4">
              <w:rPr>
                <w:rFonts w:ascii="Times New Roman" w:hAnsi="Times New Roman" w:cs="Times New Roman"/>
              </w:rPr>
              <w:t xml:space="preserve"> de </w:t>
            </w:r>
            <w:proofErr w:type="spellStart"/>
            <w:r w:rsidR="00066617" w:rsidRPr="00ED6FA4">
              <w:rPr>
                <w:rFonts w:ascii="Times New Roman" w:hAnsi="Times New Roman" w:cs="Times New Roman"/>
              </w:rPr>
              <w:t>Raportare</w:t>
            </w:r>
            <w:proofErr w:type="spellEnd"/>
            <w:r w:rsidR="00066617" w:rsidRPr="00ED6FA4">
              <w:rPr>
                <w:rFonts w:ascii="Times New Roman" w:hAnsi="Times New Roman" w:cs="Times New Roman"/>
              </w:rPr>
              <w:t xml:space="preserve"> </w:t>
            </w:r>
            <w:proofErr w:type="spellStart"/>
            <w:r w:rsidR="00066617" w:rsidRPr="00ED6FA4">
              <w:rPr>
                <w:rFonts w:ascii="Times New Roman" w:hAnsi="Times New Roman" w:cs="Times New Roman"/>
              </w:rPr>
              <w:t>Financiară</w:t>
            </w:r>
            <w:proofErr w:type="spellEnd"/>
            <w:r w:rsidR="00066617" w:rsidRPr="00ED6FA4">
              <w:rPr>
                <w:rFonts w:ascii="Times New Roman" w:hAnsi="Times New Roman" w:cs="Times New Roman"/>
              </w:rPr>
              <w:t xml:space="preserve"> </w:t>
            </w:r>
            <w:proofErr w:type="spellStart"/>
            <w:r w:rsidR="00066617" w:rsidRPr="00ED6FA4">
              <w:rPr>
                <w:rFonts w:ascii="Times New Roman" w:hAnsi="Times New Roman" w:cs="Times New Roman"/>
                <w:b/>
              </w:rPr>
              <w:t>şi</w:t>
            </w:r>
            <w:proofErr w:type="spellEnd"/>
            <w:r w:rsidR="00066617" w:rsidRPr="00ED6FA4">
              <w:rPr>
                <w:rFonts w:ascii="Times New Roman" w:hAnsi="Times New Roman" w:cs="Times New Roman"/>
                <w:b/>
              </w:rPr>
              <w:t xml:space="preserve"> a </w:t>
            </w:r>
            <w:proofErr w:type="spellStart"/>
            <w:r w:rsidR="00066617" w:rsidRPr="00ED6FA4">
              <w:rPr>
                <w:rFonts w:ascii="Times New Roman" w:hAnsi="Times New Roman" w:cs="Times New Roman"/>
                <w:b/>
              </w:rPr>
              <w:t>situaţiilor</w:t>
            </w:r>
            <w:proofErr w:type="spellEnd"/>
            <w:r w:rsidR="00066617" w:rsidRPr="00ED6FA4">
              <w:rPr>
                <w:rFonts w:ascii="Times New Roman" w:hAnsi="Times New Roman" w:cs="Times New Roman"/>
                <w:b/>
              </w:rPr>
              <w:t xml:space="preserve"> </w:t>
            </w:r>
            <w:proofErr w:type="spellStart"/>
            <w:r w:rsidR="00066617" w:rsidRPr="00ED6FA4">
              <w:rPr>
                <w:rFonts w:ascii="Times New Roman" w:hAnsi="Times New Roman" w:cs="Times New Roman"/>
                <w:b/>
              </w:rPr>
              <w:t>financiare</w:t>
            </w:r>
            <w:proofErr w:type="spellEnd"/>
            <w:r w:rsidR="00066617" w:rsidRPr="00ED6FA4">
              <w:rPr>
                <w:rFonts w:ascii="Times New Roman" w:hAnsi="Times New Roman" w:cs="Times New Roman"/>
                <w:b/>
              </w:rPr>
              <w:t xml:space="preserve"> consolidate </w:t>
            </w:r>
            <w:proofErr w:type="spellStart"/>
            <w:r w:rsidR="00066617" w:rsidRPr="00ED6FA4">
              <w:rPr>
                <w:rFonts w:ascii="Times New Roman" w:hAnsi="Times New Roman" w:cs="Times New Roman"/>
                <w:b/>
              </w:rPr>
              <w:t>întocmite</w:t>
            </w:r>
            <w:proofErr w:type="spellEnd"/>
            <w:r w:rsidR="00066617" w:rsidRPr="00ED6FA4">
              <w:rPr>
                <w:rFonts w:ascii="Times New Roman" w:hAnsi="Times New Roman" w:cs="Times New Roman"/>
                <w:b/>
              </w:rPr>
              <w:t xml:space="preserve"> </w:t>
            </w:r>
            <w:proofErr w:type="spellStart"/>
            <w:r w:rsidR="00066617" w:rsidRPr="00ED6FA4">
              <w:rPr>
                <w:rFonts w:ascii="Times New Roman" w:hAnsi="Times New Roman" w:cs="Times New Roman"/>
                <w:b/>
              </w:rPr>
              <w:t>în</w:t>
            </w:r>
            <w:proofErr w:type="spellEnd"/>
            <w:r w:rsidR="00066617" w:rsidRPr="00ED6FA4">
              <w:rPr>
                <w:rFonts w:ascii="Times New Roman" w:hAnsi="Times New Roman" w:cs="Times New Roman"/>
                <w:b/>
              </w:rPr>
              <w:t xml:space="preserve"> </w:t>
            </w:r>
            <w:proofErr w:type="spellStart"/>
            <w:r w:rsidR="00066617" w:rsidRPr="00ED6FA4">
              <w:rPr>
                <w:rFonts w:ascii="Times New Roman" w:hAnsi="Times New Roman" w:cs="Times New Roman"/>
                <w:b/>
              </w:rPr>
              <w:t>conformitate</w:t>
            </w:r>
            <w:proofErr w:type="spellEnd"/>
            <w:r w:rsidR="00066617" w:rsidRPr="00ED6FA4">
              <w:rPr>
                <w:rFonts w:ascii="Times New Roman" w:hAnsi="Times New Roman" w:cs="Times New Roman"/>
                <w:b/>
              </w:rPr>
              <w:t xml:space="preserve"> cu </w:t>
            </w:r>
            <w:proofErr w:type="spellStart"/>
            <w:r w:rsidR="00066617" w:rsidRPr="00ED6FA4">
              <w:rPr>
                <w:rFonts w:ascii="Times New Roman" w:hAnsi="Times New Roman" w:cs="Times New Roman"/>
                <w:b/>
              </w:rPr>
              <w:t>cu</w:t>
            </w:r>
            <w:proofErr w:type="spellEnd"/>
            <w:r w:rsidR="00066617" w:rsidRPr="00ED6FA4">
              <w:rPr>
                <w:rFonts w:ascii="Times New Roman" w:hAnsi="Times New Roman" w:cs="Times New Roman"/>
                <w:b/>
              </w:rPr>
              <w:t xml:space="preserve"> </w:t>
            </w:r>
            <w:proofErr w:type="spellStart"/>
            <w:r w:rsidR="00066617" w:rsidRPr="00ED6FA4">
              <w:rPr>
                <w:rFonts w:ascii="Times New Roman" w:hAnsi="Times New Roman" w:cs="Times New Roman"/>
                <w:b/>
              </w:rPr>
              <w:t>Standardele</w:t>
            </w:r>
            <w:proofErr w:type="spellEnd"/>
            <w:r w:rsidR="00066617" w:rsidRPr="00ED6FA4">
              <w:rPr>
                <w:rFonts w:ascii="Times New Roman" w:hAnsi="Times New Roman" w:cs="Times New Roman"/>
                <w:b/>
              </w:rPr>
              <w:t xml:space="preserve"> </w:t>
            </w:r>
            <w:proofErr w:type="spellStart"/>
            <w:r w:rsidR="00066617" w:rsidRPr="00ED6FA4">
              <w:rPr>
                <w:rFonts w:ascii="Times New Roman" w:hAnsi="Times New Roman" w:cs="Times New Roman"/>
                <w:b/>
              </w:rPr>
              <w:t>Internationale</w:t>
            </w:r>
            <w:proofErr w:type="spellEnd"/>
            <w:r w:rsidR="00066617" w:rsidRPr="00ED6FA4">
              <w:rPr>
                <w:rFonts w:ascii="Times New Roman" w:hAnsi="Times New Roman" w:cs="Times New Roman"/>
                <w:b/>
              </w:rPr>
              <w:t xml:space="preserve"> de </w:t>
            </w:r>
            <w:proofErr w:type="spellStart"/>
            <w:r w:rsidR="00066617" w:rsidRPr="00ED6FA4">
              <w:rPr>
                <w:rFonts w:ascii="Times New Roman" w:hAnsi="Times New Roman" w:cs="Times New Roman"/>
                <w:b/>
              </w:rPr>
              <w:t>Raportare</w:t>
            </w:r>
            <w:proofErr w:type="spellEnd"/>
            <w:r w:rsidR="00066617" w:rsidRPr="00ED6FA4">
              <w:rPr>
                <w:rFonts w:ascii="Times New Roman" w:hAnsi="Times New Roman" w:cs="Times New Roman"/>
                <w:b/>
              </w:rPr>
              <w:t xml:space="preserve"> </w:t>
            </w:r>
            <w:proofErr w:type="spellStart"/>
            <w:r w:rsidR="00066617" w:rsidRPr="00ED6FA4">
              <w:rPr>
                <w:rFonts w:ascii="Times New Roman" w:hAnsi="Times New Roman" w:cs="Times New Roman"/>
                <w:b/>
              </w:rPr>
              <w:t>Financiară</w:t>
            </w:r>
            <w:proofErr w:type="spellEnd"/>
            <w:r w:rsidR="00066617" w:rsidRPr="00ED6FA4">
              <w:rPr>
                <w:rFonts w:ascii="Times New Roman" w:hAnsi="Times New Roman" w:cs="Times New Roman"/>
                <w:b/>
              </w:rPr>
              <w:t>(“IFRS”)</w:t>
            </w:r>
            <w:r w:rsidR="00066617" w:rsidRPr="00ED6FA4">
              <w:rPr>
                <w:rFonts w:ascii="Times New Roman" w:hAnsi="Times New Roman" w:cs="Times New Roman"/>
              </w:rPr>
              <w:t xml:space="preserve"> </w:t>
            </w:r>
            <w:proofErr w:type="spellStart"/>
            <w:r w:rsidR="00066617" w:rsidRPr="00ED6FA4">
              <w:rPr>
                <w:rFonts w:ascii="Times New Roman" w:hAnsi="Times New Roman" w:cs="Times New Roman"/>
              </w:rPr>
              <w:t>adoptate</w:t>
            </w:r>
            <w:proofErr w:type="spellEnd"/>
            <w:r w:rsidR="00066617" w:rsidRPr="00ED6FA4">
              <w:rPr>
                <w:rFonts w:ascii="Times New Roman" w:hAnsi="Times New Roman" w:cs="Times New Roman"/>
              </w:rPr>
              <w:t xml:space="preserve"> de </w:t>
            </w:r>
            <w:proofErr w:type="spellStart"/>
            <w:r w:rsidR="00066617" w:rsidRPr="00ED6FA4">
              <w:rPr>
                <w:rFonts w:ascii="Times New Roman" w:hAnsi="Times New Roman" w:cs="Times New Roman"/>
              </w:rPr>
              <w:t>uniunea</w:t>
            </w:r>
            <w:proofErr w:type="spellEnd"/>
            <w:r w:rsidR="00066617" w:rsidRPr="00ED6FA4">
              <w:rPr>
                <w:rFonts w:ascii="Times New Roman" w:hAnsi="Times New Roman" w:cs="Times New Roman"/>
              </w:rPr>
              <w:t xml:space="preserve"> </w:t>
            </w:r>
            <w:proofErr w:type="spellStart"/>
            <w:r w:rsidR="00066617" w:rsidRPr="00ED6FA4">
              <w:rPr>
                <w:rFonts w:ascii="Times New Roman" w:hAnsi="Times New Roman" w:cs="Times New Roman"/>
              </w:rPr>
              <w:t>Europeană</w:t>
            </w:r>
            <w:proofErr w:type="spellEnd"/>
            <w:r w:rsidR="00066617" w:rsidRPr="00ED6FA4">
              <w:rPr>
                <w:rFonts w:ascii="Times New Roman" w:hAnsi="Times New Roman" w:cs="Times New Roman"/>
              </w:rPr>
              <w:t xml:space="preserve"> (“IFRS-EU”), </w:t>
            </w:r>
            <w:proofErr w:type="spellStart"/>
            <w:r w:rsidR="00066617" w:rsidRPr="00ED6FA4">
              <w:rPr>
                <w:rFonts w:ascii="Times New Roman" w:hAnsi="Times New Roman" w:cs="Times New Roman"/>
              </w:rPr>
              <w:t>pentru</w:t>
            </w:r>
            <w:proofErr w:type="spellEnd"/>
            <w:r w:rsidR="00066617" w:rsidRPr="00ED6FA4">
              <w:rPr>
                <w:rFonts w:ascii="Times New Roman" w:hAnsi="Times New Roman" w:cs="Times New Roman"/>
              </w:rPr>
              <w:t xml:space="preserve"> </w:t>
            </w:r>
            <w:proofErr w:type="spellStart"/>
            <w:r w:rsidR="00066617" w:rsidRPr="00ED6FA4">
              <w:rPr>
                <w:rFonts w:ascii="Times New Roman" w:hAnsi="Times New Roman" w:cs="Times New Roman"/>
              </w:rPr>
              <w:t>exerciţiul</w:t>
            </w:r>
            <w:proofErr w:type="spellEnd"/>
            <w:r w:rsidR="00066617" w:rsidRPr="00ED6FA4">
              <w:rPr>
                <w:rFonts w:ascii="Times New Roman" w:hAnsi="Times New Roman" w:cs="Times New Roman"/>
              </w:rPr>
              <w:t xml:space="preserve"> </w:t>
            </w:r>
            <w:proofErr w:type="spellStart"/>
            <w:r w:rsidR="00066617" w:rsidRPr="00ED6FA4">
              <w:rPr>
                <w:rFonts w:ascii="Times New Roman" w:hAnsi="Times New Roman" w:cs="Times New Roman"/>
              </w:rPr>
              <w:t>financiar</w:t>
            </w:r>
            <w:proofErr w:type="spellEnd"/>
            <w:r w:rsidR="00066617" w:rsidRPr="00ED6FA4">
              <w:rPr>
                <w:rFonts w:ascii="Times New Roman" w:hAnsi="Times New Roman" w:cs="Times New Roman"/>
              </w:rPr>
              <w:t xml:space="preserve"> 202;</w:t>
            </w:r>
          </w:p>
          <w:p w14:paraId="27BAF37C" w14:textId="77777777" w:rsidR="00921F09" w:rsidRPr="00ED6FA4" w:rsidRDefault="00921F09" w:rsidP="00921F09">
            <w:pPr>
              <w:jc w:val="both"/>
              <w:rPr>
                <w:rFonts w:ascii="Times New Roman" w:hAnsi="Times New Roman" w:cs="Times New Roman"/>
              </w:rPr>
            </w:pPr>
          </w:p>
          <w:p w14:paraId="0BA73421" w14:textId="7F539FED" w:rsidR="00066617" w:rsidRPr="00ED6FA4" w:rsidRDefault="00921F09" w:rsidP="00921F09">
            <w:pPr>
              <w:jc w:val="both"/>
              <w:rPr>
                <w:rFonts w:ascii="Times New Roman" w:hAnsi="Times New Roman" w:cs="Times New Roman"/>
              </w:rPr>
            </w:pPr>
            <w:r w:rsidRPr="00ED6FA4">
              <w:rPr>
                <w:rFonts w:ascii="Times New Roman" w:hAnsi="Times New Roman" w:cs="Times New Roman"/>
                <w:b/>
              </w:rPr>
              <w:t xml:space="preserve">(ii) </w:t>
            </w:r>
            <w:proofErr w:type="spellStart"/>
            <w:r w:rsidR="00066617" w:rsidRPr="00ED6FA4">
              <w:rPr>
                <w:rFonts w:ascii="Times New Roman" w:hAnsi="Times New Roman" w:cs="Times New Roman"/>
                <w:b/>
              </w:rPr>
              <w:t>Servicii</w:t>
            </w:r>
            <w:proofErr w:type="spellEnd"/>
            <w:r w:rsidR="00066617" w:rsidRPr="00ED6FA4">
              <w:rPr>
                <w:rFonts w:ascii="Times New Roman" w:hAnsi="Times New Roman" w:cs="Times New Roman"/>
                <w:b/>
              </w:rPr>
              <w:t xml:space="preserve"> de </w:t>
            </w:r>
            <w:proofErr w:type="spellStart"/>
            <w:r w:rsidR="00066617" w:rsidRPr="00ED6FA4">
              <w:rPr>
                <w:rFonts w:ascii="Times New Roman" w:hAnsi="Times New Roman" w:cs="Times New Roman"/>
                <w:b/>
              </w:rPr>
              <w:t>analiză</w:t>
            </w:r>
            <w:proofErr w:type="spellEnd"/>
            <w:r w:rsidR="00066617" w:rsidRPr="00ED6FA4">
              <w:rPr>
                <w:rFonts w:ascii="Times New Roman" w:hAnsi="Times New Roman" w:cs="Times New Roman"/>
                <w:b/>
              </w:rPr>
              <w:t xml:space="preserve"> </w:t>
            </w:r>
            <w:proofErr w:type="spellStart"/>
            <w:r w:rsidR="00066617" w:rsidRPr="00ED6FA4">
              <w:rPr>
                <w:rFonts w:ascii="Times New Roman" w:hAnsi="Times New Roman" w:cs="Times New Roman"/>
                <w:b/>
              </w:rPr>
              <w:t>şi</w:t>
            </w:r>
            <w:proofErr w:type="spellEnd"/>
            <w:r w:rsidR="00066617" w:rsidRPr="00ED6FA4">
              <w:rPr>
                <w:rFonts w:ascii="Times New Roman" w:hAnsi="Times New Roman" w:cs="Times New Roman"/>
                <w:b/>
              </w:rPr>
              <w:t xml:space="preserve"> </w:t>
            </w:r>
            <w:proofErr w:type="spellStart"/>
            <w:r w:rsidR="00066617" w:rsidRPr="00ED6FA4">
              <w:rPr>
                <w:rFonts w:ascii="Times New Roman" w:hAnsi="Times New Roman" w:cs="Times New Roman"/>
                <w:b/>
              </w:rPr>
              <w:t>verificare</w:t>
            </w:r>
            <w:proofErr w:type="spellEnd"/>
            <w:r w:rsidR="00066617" w:rsidRPr="00ED6FA4">
              <w:rPr>
                <w:rFonts w:ascii="Times New Roman" w:hAnsi="Times New Roman" w:cs="Times New Roman"/>
                <w:b/>
              </w:rPr>
              <w:t xml:space="preserve"> a </w:t>
            </w:r>
            <w:proofErr w:type="spellStart"/>
            <w:r w:rsidR="00066617" w:rsidRPr="00ED6FA4">
              <w:rPr>
                <w:rFonts w:ascii="Times New Roman" w:hAnsi="Times New Roman" w:cs="Times New Roman"/>
                <w:b/>
              </w:rPr>
              <w:t>tranzacţiilor</w:t>
            </w:r>
            <w:proofErr w:type="spellEnd"/>
            <w:r w:rsidR="00066617" w:rsidRPr="00ED6FA4">
              <w:rPr>
                <w:rFonts w:ascii="Times New Roman" w:hAnsi="Times New Roman" w:cs="Times New Roman"/>
                <w:b/>
              </w:rPr>
              <w:t xml:space="preserve"> RRC </w:t>
            </w:r>
            <w:proofErr w:type="spellStart"/>
            <w:r w:rsidR="00066617" w:rsidRPr="00ED6FA4">
              <w:rPr>
                <w:rFonts w:ascii="Times New Roman" w:hAnsi="Times New Roman" w:cs="Times New Roman"/>
                <w:b/>
              </w:rPr>
              <w:t>raportate</w:t>
            </w:r>
            <w:proofErr w:type="spellEnd"/>
            <w:r w:rsidR="00066617" w:rsidRPr="00ED6FA4">
              <w:rPr>
                <w:rFonts w:ascii="Times New Roman" w:hAnsi="Times New Roman" w:cs="Times New Roman"/>
                <w:b/>
              </w:rPr>
              <w:t xml:space="preserve"> </w:t>
            </w:r>
            <w:proofErr w:type="spellStart"/>
            <w:r w:rsidR="00066617" w:rsidRPr="00ED6FA4">
              <w:rPr>
                <w:rFonts w:ascii="Times New Roman" w:hAnsi="Times New Roman" w:cs="Times New Roman"/>
                <w:b/>
              </w:rPr>
              <w:t>prin</w:t>
            </w:r>
            <w:proofErr w:type="spellEnd"/>
            <w:r w:rsidR="00066617" w:rsidRPr="00ED6FA4">
              <w:rPr>
                <w:rFonts w:ascii="Times New Roman" w:hAnsi="Times New Roman" w:cs="Times New Roman"/>
                <w:b/>
              </w:rPr>
              <w:t xml:space="preserve"> </w:t>
            </w:r>
            <w:proofErr w:type="spellStart"/>
            <w:r w:rsidR="00066617" w:rsidRPr="00ED6FA4">
              <w:rPr>
                <w:rFonts w:ascii="Times New Roman" w:hAnsi="Times New Roman" w:cs="Times New Roman"/>
                <w:b/>
              </w:rPr>
              <w:t>rapoarte</w:t>
            </w:r>
            <w:proofErr w:type="spellEnd"/>
            <w:r w:rsidR="00066617" w:rsidRPr="00ED6FA4">
              <w:rPr>
                <w:rFonts w:ascii="Times New Roman" w:hAnsi="Times New Roman" w:cs="Times New Roman"/>
                <w:b/>
              </w:rPr>
              <w:t xml:space="preserve"> </w:t>
            </w:r>
            <w:proofErr w:type="spellStart"/>
            <w:r w:rsidR="00066617" w:rsidRPr="00ED6FA4">
              <w:rPr>
                <w:rFonts w:ascii="Times New Roman" w:hAnsi="Times New Roman" w:cs="Times New Roman"/>
                <w:b/>
              </w:rPr>
              <w:t>curente</w:t>
            </w:r>
            <w:proofErr w:type="spellEnd"/>
            <w:r w:rsidR="00066617" w:rsidRPr="00ED6FA4">
              <w:rPr>
                <w:rFonts w:ascii="Times New Roman" w:hAnsi="Times New Roman" w:cs="Times New Roman"/>
                <w:b/>
              </w:rPr>
              <w:t xml:space="preserve"> </w:t>
            </w:r>
            <w:proofErr w:type="spellStart"/>
            <w:r w:rsidR="00066617" w:rsidRPr="00ED6FA4">
              <w:rPr>
                <w:rFonts w:ascii="Times New Roman" w:hAnsi="Times New Roman" w:cs="Times New Roman"/>
                <w:b/>
              </w:rPr>
              <w:t>în</w:t>
            </w:r>
            <w:proofErr w:type="spellEnd"/>
            <w:r w:rsidR="00066617" w:rsidRPr="00ED6FA4">
              <w:rPr>
                <w:rFonts w:ascii="Times New Roman" w:hAnsi="Times New Roman" w:cs="Times New Roman"/>
                <w:b/>
              </w:rPr>
              <w:t xml:space="preserve"> </w:t>
            </w:r>
            <w:proofErr w:type="spellStart"/>
            <w:r w:rsidR="00066617" w:rsidRPr="00ED6FA4">
              <w:rPr>
                <w:rFonts w:ascii="Times New Roman" w:hAnsi="Times New Roman" w:cs="Times New Roman"/>
                <w:b/>
              </w:rPr>
              <w:t>conformitate</w:t>
            </w:r>
            <w:proofErr w:type="spellEnd"/>
            <w:r w:rsidR="00066617" w:rsidRPr="00ED6FA4">
              <w:rPr>
                <w:rFonts w:ascii="Times New Roman" w:hAnsi="Times New Roman" w:cs="Times New Roman"/>
                <w:b/>
              </w:rPr>
              <w:t xml:space="preserve"> cu </w:t>
            </w:r>
            <w:proofErr w:type="spellStart"/>
            <w:r w:rsidR="00066617" w:rsidRPr="00ED6FA4">
              <w:rPr>
                <w:rFonts w:ascii="Times New Roman" w:hAnsi="Times New Roman" w:cs="Times New Roman"/>
                <w:b/>
              </w:rPr>
              <w:t>prevederile</w:t>
            </w:r>
            <w:proofErr w:type="spellEnd"/>
            <w:r w:rsidR="00066617" w:rsidRPr="00ED6FA4">
              <w:rPr>
                <w:rFonts w:ascii="Times New Roman" w:hAnsi="Times New Roman" w:cs="Times New Roman"/>
                <w:b/>
              </w:rPr>
              <w:t xml:space="preserve"> art. 92</w:t>
            </w:r>
            <w:r w:rsidR="00066617" w:rsidRPr="00ED6FA4">
              <w:rPr>
                <w:rFonts w:ascii="Times New Roman" w:hAnsi="Times New Roman" w:cs="Times New Roman"/>
                <w:b/>
                <w:vertAlign w:val="superscript"/>
              </w:rPr>
              <w:t>3</w:t>
            </w:r>
            <w:r w:rsidR="00066617" w:rsidRPr="00ED6FA4">
              <w:rPr>
                <w:rFonts w:ascii="Times New Roman" w:hAnsi="Times New Roman" w:cs="Times New Roman"/>
                <w:b/>
              </w:rPr>
              <w:t xml:space="preserve"> </w:t>
            </w:r>
            <w:proofErr w:type="spellStart"/>
            <w:r w:rsidR="00066617" w:rsidRPr="00ED6FA4">
              <w:rPr>
                <w:rFonts w:ascii="Times New Roman" w:hAnsi="Times New Roman" w:cs="Times New Roman"/>
                <w:b/>
              </w:rPr>
              <w:t>alin</w:t>
            </w:r>
            <w:proofErr w:type="spellEnd"/>
            <w:r w:rsidR="00066617" w:rsidRPr="00ED6FA4">
              <w:rPr>
                <w:rFonts w:ascii="Times New Roman" w:hAnsi="Times New Roman" w:cs="Times New Roman"/>
                <w:b/>
              </w:rPr>
              <w:t xml:space="preserve">. 5 din </w:t>
            </w:r>
            <w:proofErr w:type="spellStart"/>
            <w:r w:rsidR="00066617" w:rsidRPr="00ED6FA4">
              <w:rPr>
                <w:rFonts w:ascii="Times New Roman" w:hAnsi="Times New Roman" w:cs="Times New Roman"/>
                <w:b/>
              </w:rPr>
              <w:t>Legea</w:t>
            </w:r>
            <w:proofErr w:type="spellEnd"/>
            <w:r w:rsidR="00066617" w:rsidRPr="00ED6FA4">
              <w:rPr>
                <w:rFonts w:ascii="Times New Roman" w:hAnsi="Times New Roman" w:cs="Times New Roman"/>
                <w:b/>
              </w:rPr>
              <w:t xml:space="preserve"> nr. 24/2017</w:t>
            </w:r>
            <w:r w:rsidR="00066617" w:rsidRPr="00ED6FA4">
              <w:rPr>
                <w:rFonts w:ascii="Times New Roman" w:hAnsi="Times New Roman" w:cs="Times New Roman"/>
              </w:rPr>
              <w:t xml:space="preserve"> </w:t>
            </w:r>
            <w:proofErr w:type="spellStart"/>
            <w:r w:rsidR="00066617" w:rsidRPr="00ED6FA4">
              <w:rPr>
                <w:rFonts w:ascii="Times New Roman" w:hAnsi="Times New Roman" w:cs="Times New Roman"/>
              </w:rPr>
              <w:t>privind</w:t>
            </w:r>
            <w:proofErr w:type="spellEnd"/>
            <w:r w:rsidR="00066617" w:rsidRPr="00ED6FA4">
              <w:rPr>
                <w:rFonts w:ascii="Times New Roman" w:hAnsi="Times New Roman" w:cs="Times New Roman"/>
              </w:rPr>
              <w:t xml:space="preserve"> </w:t>
            </w:r>
            <w:proofErr w:type="spellStart"/>
            <w:r w:rsidR="00066617" w:rsidRPr="00ED6FA4">
              <w:rPr>
                <w:rFonts w:ascii="Times New Roman" w:hAnsi="Times New Roman" w:cs="Times New Roman"/>
              </w:rPr>
              <w:t>emitenţii</w:t>
            </w:r>
            <w:proofErr w:type="spellEnd"/>
            <w:r w:rsidR="00066617" w:rsidRPr="00ED6FA4">
              <w:rPr>
                <w:rFonts w:ascii="Times New Roman" w:hAnsi="Times New Roman" w:cs="Times New Roman"/>
              </w:rPr>
              <w:t xml:space="preserve"> de </w:t>
            </w:r>
            <w:proofErr w:type="spellStart"/>
            <w:r w:rsidR="00066617" w:rsidRPr="00ED6FA4">
              <w:rPr>
                <w:rFonts w:ascii="Times New Roman" w:hAnsi="Times New Roman" w:cs="Times New Roman"/>
              </w:rPr>
              <w:t>instrumente</w:t>
            </w:r>
            <w:proofErr w:type="spellEnd"/>
            <w:r w:rsidR="00066617" w:rsidRPr="00ED6FA4">
              <w:rPr>
                <w:rFonts w:ascii="Times New Roman" w:hAnsi="Times New Roman" w:cs="Times New Roman"/>
              </w:rPr>
              <w:t xml:space="preserve"> </w:t>
            </w:r>
            <w:proofErr w:type="spellStart"/>
            <w:r w:rsidR="00066617" w:rsidRPr="00ED6FA4">
              <w:rPr>
                <w:rFonts w:ascii="Times New Roman" w:hAnsi="Times New Roman" w:cs="Times New Roman"/>
              </w:rPr>
              <w:t>financiare</w:t>
            </w:r>
            <w:proofErr w:type="spellEnd"/>
            <w:r w:rsidR="00066617" w:rsidRPr="00ED6FA4">
              <w:rPr>
                <w:rFonts w:ascii="Times New Roman" w:hAnsi="Times New Roman" w:cs="Times New Roman"/>
              </w:rPr>
              <w:t xml:space="preserve"> </w:t>
            </w:r>
            <w:proofErr w:type="spellStart"/>
            <w:r w:rsidR="00066617" w:rsidRPr="00ED6FA4">
              <w:rPr>
                <w:rFonts w:ascii="Times New Roman" w:hAnsi="Times New Roman" w:cs="Times New Roman"/>
              </w:rPr>
              <w:t>şi</w:t>
            </w:r>
            <w:proofErr w:type="spellEnd"/>
            <w:r w:rsidR="00066617" w:rsidRPr="00ED6FA4">
              <w:rPr>
                <w:rFonts w:ascii="Times New Roman" w:hAnsi="Times New Roman" w:cs="Times New Roman"/>
              </w:rPr>
              <w:t xml:space="preserve"> </w:t>
            </w:r>
            <w:proofErr w:type="spellStart"/>
            <w:r w:rsidR="00066617" w:rsidRPr="00ED6FA4">
              <w:rPr>
                <w:rFonts w:ascii="Times New Roman" w:hAnsi="Times New Roman" w:cs="Times New Roman"/>
              </w:rPr>
              <w:t>operaţiuni</w:t>
            </w:r>
            <w:proofErr w:type="spellEnd"/>
            <w:r w:rsidR="00066617" w:rsidRPr="00ED6FA4">
              <w:rPr>
                <w:rFonts w:ascii="Times New Roman" w:hAnsi="Times New Roman" w:cs="Times New Roman"/>
              </w:rPr>
              <w:t xml:space="preserve"> de </w:t>
            </w:r>
            <w:proofErr w:type="spellStart"/>
            <w:r w:rsidR="00066617" w:rsidRPr="00ED6FA4">
              <w:rPr>
                <w:rFonts w:ascii="Times New Roman" w:hAnsi="Times New Roman" w:cs="Times New Roman"/>
              </w:rPr>
              <w:t>piaţă</w:t>
            </w:r>
            <w:proofErr w:type="spellEnd"/>
            <w:r w:rsidR="00066617" w:rsidRPr="00ED6FA4">
              <w:rPr>
                <w:rFonts w:ascii="Times New Roman" w:hAnsi="Times New Roman" w:cs="Times New Roman"/>
              </w:rPr>
              <w:t>;</w:t>
            </w:r>
          </w:p>
          <w:p w14:paraId="28877CCE" w14:textId="77777777" w:rsidR="00066617" w:rsidRPr="00ED6FA4" w:rsidRDefault="00066617" w:rsidP="00066617">
            <w:pPr>
              <w:rPr>
                <w:rFonts w:ascii="Times New Roman" w:hAnsi="Times New Roman" w:cs="Times New Roman"/>
              </w:rPr>
            </w:pPr>
          </w:p>
          <w:p w14:paraId="5CC77491" w14:textId="1029D4F2" w:rsidR="006875D7" w:rsidRDefault="006875D7" w:rsidP="00921F09">
            <w:pPr>
              <w:jc w:val="both"/>
              <w:rPr>
                <w:rFonts w:ascii="Times New Roman" w:hAnsi="Times New Roman" w:cs="Times New Roman"/>
                <w:b/>
                <w:bCs/>
                <w:lang w:val="ro-RO"/>
              </w:rPr>
            </w:pPr>
          </w:p>
          <w:p w14:paraId="2FDB0D99" w14:textId="01A57D94" w:rsidR="00363D81" w:rsidRDefault="00363D81" w:rsidP="00921F09">
            <w:pPr>
              <w:jc w:val="both"/>
              <w:rPr>
                <w:rFonts w:ascii="Times New Roman" w:hAnsi="Times New Roman" w:cs="Times New Roman"/>
                <w:b/>
                <w:bCs/>
                <w:lang w:val="ro-RO"/>
              </w:rPr>
            </w:pPr>
          </w:p>
          <w:p w14:paraId="60393A90" w14:textId="4B3EB507" w:rsidR="00D03D29" w:rsidRPr="00ED6FA4" w:rsidRDefault="00D03D29" w:rsidP="00D03D29">
            <w:pPr>
              <w:pStyle w:val="ListParagraph"/>
              <w:numPr>
                <w:ilvl w:val="0"/>
                <w:numId w:val="15"/>
              </w:numPr>
              <w:rPr>
                <w:rFonts w:ascii="Times New Roman" w:hAnsi="Times New Roman" w:cs="Times New Roman"/>
                <w:b/>
                <w:bCs/>
                <w:sz w:val="24"/>
                <w:szCs w:val="24"/>
                <w:lang w:val="ro-RO"/>
              </w:rPr>
            </w:pPr>
            <w:r w:rsidRPr="00ED6FA4">
              <w:rPr>
                <w:rFonts w:ascii="Times New Roman" w:hAnsi="Times New Roman" w:cs="Times New Roman"/>
                <w:b/>
                <w:bCs/>
                <w:sz w:val="24"/>
                <w:szCs w:val="24"/>
                <w:lang w:val="ro-RO"/>
              </w:rPr>
              <w:lastRenderedPageBreak/>
              <w:t>Propunere</w:t>
            </w:r>
          </w:p>
          <w:p w14:paraId="1CD61774" w14:textId="77777777" w:rsidR="00921F09" w:rsidRPr="00ED6FA4" w:rsidRDefault="00921F09" w:rsidP="00921F09">
            <w:pPr>
              <w:pStyle w:val="ListParagraph"/>
              <w:rPr>
                <w:rFonts w:ascii="Times New Roman" w:hAnsi="Times New Roman" w:cs="Times New Roman"/>
                <w:b/>
                <w:bCs/>
                <w:sz w:val="24"/>
                <w:szCs w:val="24"/>
                <w:lang w:val="ro-RO"/>
              </w:rPr>
            </w:pPr>
          </w:p>
          <w:p w14:paraId="3BBF85EF" w14:textId="13371697" w:rsidR="00547B24" w:rsidRPr="00ED6FA4" w:rsidRDefault="00066617" w:rsidP="002F23DC">
            <w:pPr>
              <w:pStyle w:val="ListParagraph"/>
              <w:spacing w:after="0" w:line="240" w:lineRule="auto"/>
              <w:ind w:left="0"/>
              <w:jc w:val="both"/>
              <w:rPr>
                <w:rFonts w:ascii="Times New Roman" w:hAnsi="Times New Roman" w:cs="Times New Roman"/>
                <w:sz w:val="24"/>
                <w:szCs w:val="24"/>
              </w:rPr>
            </w:pPr>
            <w:proofErr w:type="spellStart"/>
            <w:r w:rsidRPr="00ED6FA4">
              <w:rPr>
                <w:rFonts w:ascii="Times New Roman" w:hAnsi="Times New Roman" w:cs="Times New Roman"/>
                <w:sz w:val="24"/>
                <w:szCs w:val="24"/>
              </w:rPr>
              <w:t>În</w:t>
            </w:r>
            <w:proofErr w:type="spellEnd"/>
            <w:r w:rsidRPr="00ED6FA4">
              <w:rPr>
                <w:rFonts w:ascii="Times New Roman" w:hAnsi="Times New Roman" w:cs="Times New Roman"/>
                <w:sz w:val="24"/>
                <w:szCs w:val="24"/>
              </w:rPr>
              <w:t xml:space="preserve"> </w:t>
            </w:r>
            <w:proofErr w:type="spellStart"/>
            <w:r w:rsidRPr="00ED6FA4">
              <w:rPr>
                <w:rFonts w:ascii="Times New Roman" w:hAnsi="Times New Roman" w:cs="Times New Roman"/>
                <w:sz w:val="24"/>
                <w:szCs w:val="24"/>
              </w:rPr>
              <w:t>condiţiile</w:t>
            </w:r>
            <w:proofErr w:type="spellEnd"/>
            <w:r w:rsidRPr="00ED6FA4">
              <w:rPr>
                <w:rFonts w:ascii="Times New Roman" w:hAnsi="Times New Roman" w:cs="Times New Roman"/>
                <w:sz w:val="24"/>
                <w:szCs w:val="24"/>
              </w:rPr>
              <w:t xml:space="preserve"> </w:t>
            </w:r>
            <w:proofErr w:type="spellStart"/>
            <w:r w:rsidRPr="00ED6FA4">
              <w:rPr>
                <w:rFonts w:ascii="Times New Roman" w:hAnsi="Times New Roman" w:cs="Times New Roman"/>
                <w:sz w:val="24"/>
                <w:szCs w:val="24"/>
              </w:rPr>
              <w:t>prezentate</w:t>
            </w:r>
            <w:proofErr w:type="spellEnd"/>
            <w:r w:rsidRPr="00ED6FA4">
              <w:rPr>
                <w:rFonts w:ascii="Times New Roman" w:hAnsi="Times New Roman" w:cs="Times New Roman"/>
                <w:sz w:val="24"/>
                <w:szCs w:val="24"/>
              </w:rPr>
              <w:t xml:space="preserve">, </w:t>
            </w:r>
            <w:proofErr w:type="spellStart"/>
            <w:r w:rsidRPr="00ED6FA4">
              <w:rPr>
                <w:rFonts w:ascii="Times New Roman" w:hAnsi="Times New Roman" w:cs="Times New Roman"/>
                <w:sz w:val="24"/>
                <w:szCs w:val="24"/>
              </w:rPr>
              <w:t>este</w:t>
            </w:r>
            <w:proofErr w:type="spellEnd"/>
            <w:r w:rsidRPr="00ED6FA4">
              <w:rPr>
                <w:rFonts w:ascii="Times New Roman" w:hAnsi="Times New Roman" w:cs="Times New Roman"/>
                <w:sz w:val="24"/>
                <w:szCs w:val="24"/>
              </w:rPr>
              <w:t xml:space="preserve"> </w:t>
            </w:r>
            <w:proofErr w:type="spellStart"/>
            <w:r w:rsidRPr="00ED6FA4">
              <w:rPr>
                <w:rFonts w:ascii="Times New Roman" w:hAnsi="Times New Roman" w:cs="Times New Roman"/>
                <w:sz w:val="24"/>
                <w:szCs w:val="24"/>
              </w:rPr>
              <w:t>supusă</w:t>
            </w:r>
            <w:proofErr w:type="spellEnd"/>
            <w:r w:rsidRPr="00ED6FA4">
              <w:rPr>
                <w:rFonts w:ascii="Times New Roman" w:hAnsi="Times New Roman" w:cs="Times New Roman"/>
                <w:sz w:val="24"/>
                <w:szCs w:val="24"/>
              </w:rPr>
              <w:t xml:space="preserve"> </w:t>
            </w:r>
            <w:proofErr w:type="spellStart"/>
            <w:r w:rsidRPr="00ED6FA4">
              <w:rPr>
                <w:rFonts w:ascii="Times New Roman" w:hAnsi="Times New Roman" w:cs="Times New Roman"/>
                <w:sz w:val="24"/>
                <w:szCs w:val="24"/>
              </w:rPr>
              <w:t>aprobării</w:t>
            </w:r>
            <w:proofErr w:type="spellEnd"/>
            <w:r w:rsidRPr="00ED6FA4">
              <w:rPr>
                <w:rFonts w:ascii="Times New Roman" w:hAnsi="Times New Roman" w:cs="Times New Roman"/>
                <w:sz w:val="24"/>
                <w:szCs w:val="24"/>
              </w:rPr>
              <w:t xml:space="preserve"> </w:t>
            </w:r>
            <w:proofErr w:type="spellStart"/>
            <w:r w:rsidRPr="00ED6FA4">
              <w:rPr>
                <w:rFonts w:ascii="Times New Roman" w:hAnsi="Times New Roman" w:cs="Times New Roman"/>
                <w:sz w:val="24"/>
                <w:szCs w:val="24"/>
              </w:rPr>
              <w:t>Adunării</w:t>
            </w:r>
            <w:proofErr w:type="spellEnd"/>
            <w:r w:rsidRPr="00ED6FA4">
              <w:rPr>
                <w:rFonts w:ascii="Times New Roman" w:hAnsi="Times New Roman" w:cs="Times New Roman"/>
                <w:sz w:val="24"/>
                <w:szCs w:val="24"/>
              </w:rPr>
              <w:t xml:space="preserve"> </w:t>
            </w:r>
            <w:proofErr w:type="spellStart"/>
            <w:r w:rsidRPr="00ED6FA4">
              <w:rPr>
                <w:rFonts w:ascii="Times New Roman" w:hAnsi="Times New Roman" w:cs="Times New Roman"/>
                <w:sz w:val="24"/>
                <w:szCs w:val="24"/>
              </w:rPr>
              <w:t>Generale</w:t>
            </w:r>
            <w:proofErr w:type="spellEnd"/>
            <w:r w:rsidRPr="00ED6FA4">
              <w:rPr>
                <w:rFonts w:ascii="Times New Roman" w:hAnsi="Times New Roman" w:cs="Times New Roman"/>
                <w:sz w:val="24"/>
                <w:szCs w:val="24"/>
              </w:rPr>
              <w:t xml:space="preserve"> </w:t>
            </w:r>
            <w:proofErr w:type="spellStart"/>
            <w:r w:rsidRPr="00ED6FA4">
              <w:rPr>
                <w:rFonts w:ascii="Times New Roman" w:hAnsi="Times New Roman" w:cs="Times New Roman"/>
                <w:sz w:val="24"/>
                <w:szCs w:val="24"/>
              </w:rPr>
              <w:t>Ordinare</w:t>
            </w:r>
            <w:proofErr w:type="spellEnd"/>
            <w:r w:rsidRPr="00ED6FA4">
              <w:rPr>
                <w:rFonts w:ascii="Times New Roman" w:hAnsi="Times New Roman" w:cs="Times New Roman"/>
                <w:sz w:val="24"/>
                <w:szCs w:val="24"/>
              </w:rPr>
              <w:t xml:space="preserve"> a </w:t>
            </w:r>
            <w:proofErr w:type="spellStart"/>
            <w:r w:rsidRPr="00ED6FA4">
              <w:rPr>
                <w:rFonts w:ascii="Times New Roman" w:hAnsi="Times New Roman" w:cs="Times New Roman"/>
                <w:sz w:val="24"/>
                <w:szCs w:val="24"/>
              </w:rPr>
              <w:t>Acţionarilor</w:t>
            </w:r>
            <w:proofErr w:type="spellEnd"/>
            <w:r w:rsidR="00016148" w:rsidRPr="00ED6FA4">
              <w:rPr>
                <w:rFonts w:ascii="Times New Roman" w:hAnsi="Times New Roman" w:cs="Times New Roman"/>
                <w:sz w:val="24"/>
                <w:szCs w:val="24"/>
              </w:rPr>
              <w:t xml:space="preserve"> a </w:t>
            </w:r>
            <w:proofErr w:type="spellStart"/>
            <w:r w:rsidR="00016148" w:rsidRPr="00ED6FA4">
              <w:rPr>
                <w:rFonts w:ascii="Times New Roman" w:hAnsi="Times New Roman" w:cs="Times New Roman"/>
                <w:sz w:val="24"/>
                <w:szCs w:val="24"/>
              </w:rPr>
              <w:t>Rompetrol</w:t>
            </w:r>
            <w:proofErr w:type="spellEnd"/>
            <w:r w:rsidR="00016148" w:rsidRPr="00ED6FA4">
              <w:rPr>
                <w:rFonts w:ascii="Times New Roman" w:hAnsi="Times New Roman" w:cs="Times New Roman"/>
                <w:sz w:val="24"/>
                <w:szCs w:val="24"/>
              </w:rPr>
              <w:t xml:space="preserve"> Rafinare S.A.</w:t>
            </w:r>
            <w:r w:rsidRPr="00ED6FA4">
              <w:rPr>
                <w:rFonts w:ascii="Times New Roman" w:hAnsi="Times New Roman" w:cs="Times New Roman"/>
                <w:sz w:val="24"/>
                <w:szCs w:val="24"/>
              </w:rPr>
              <w:t xml:space="preserve"> </w:t>
            </w:r>
            <w:proofErr w:type="spellStart"/>
            <w:r w:rsidRPr="00ED6FA4">
              <w:rPr>
                <w:rFonts w:ascii="Times New Roman" w:hAnsi="Times New Roman" w:cs="Times New Roman"/>
                <w:sz w:val="24"/>
                <w:szCs w:val="24"/>
              </w:rPr>
              <w:t>propunerea</w:t>
            </w:r>
            <w:proofErr w:type="spellEnd"/>
            <w:r w:rsidRPr="00ED6FA4">
              <w:rPr>
                <w:rFonts w:ascii="Times New Roman" w:hAnsi="Times New Roman" w:cs="Times New Roman"/>
                <w:sz w:val="24"/>
                <w:szCs w:val="24"/>
              </w:rPr>
              <w:t xml:space="preserve"> </w:t>
            </w:r>
            <w:proofErr w:type="spellStart"/>
            <w:r w:rsidR="00ED6FA4" w:rsidRPr="00ED6FA4">
              <w:rPr>
                <w:rFonts w:ascii="Times New Roman" w:hAnsi="Times New Roman" w:cs="Times New Roman"/>
                <w:sz w:val="24"/>
                <w:szCs w:val="24"/>
              </w:rPr>
              <w:t>actionarului</w:t>
            </w:r>
            <w:proofErr w:type="spellEnd"/>
            <w:r w:rsidR="00ED6FA4" w:rsidRPr="00ED6FA4">
              <w:rPr>
                <w:rFonts w:ascii="Times New Roman" w:hAnsi="Times New Roman" w:cs="Times New Roman"/>
                <w:sz w:val="24"/>
                <w:szCs w:val="24"/>
              </w:rPr>
              <w:t xml:space="preserve"> KMG International N.V. </w:t>
            </w:r>
            <w:proofErr w:type="spellStart"/>
            <w:r w:rsidRPr="00ED6FA4">
              <w:rPr>
                <w:rFonts w:ascii="Times New Roman" w:hAnsi="Times New Roman" w:cs="Times New Roman"/>
                <w:sz w:val="24"/>
                <w:szCs w:val="24"/>
              </w:rPr>
              <w:t>privind</w:t>
            </w:r>
            <w:proofErr w:type="spellEnd"/>
            <w:r w:rsidRPr="00ED6FA4">
              <w:rPr>
                <w:rFonts w:ascii="Times New Roman" w:hAnsi="Times New Roman" w:cs="Times New Roman"/>
                <w:sz w:val="24"/>
                <w:szCs w:val="24"/>
              </w:rPr>
              <w:t xml:space="preserve"> </w:t>
            </w:r>
            <w:proofErr w:type="spellStart"/>
            <w:r w:rsidR="00016148" w:rsidRPr="00ED6FA4">
              <w:rPr>
                <w:rFonts w:ascii="Times New Roman" w:hAnsi="Times New Roman" w:cs="Times New Roman"/>
                <w:b/>
                <w:bCs/>
                <w:sz w:val="24"/>
                <w:szCs w:val="24"/>
              </w:rPr>
              <w:t>renumirea</w:t>
            </w:r>
            <w:proofErr w:type="spellEnd"/>
            <w:r w:rsidR="00016148" w:rsidRPr="00ED6FA4">
              <w:rPr>
                <w:rFonts w:ascii="Times New Roman" w:hAnsi="Times New Roman" w:cs="Times New Roman"/>
                <w:b/>
                <w:bCs/>
                <w:sz w:val="24"/>
                <w:szCs w:val="24"/>
              </w:rPr>
              <w:t xml:space="preserve"> Ernst &amp; Young Assurance Services SRL, </w:t>
            </w:r>
            <w:r w:rsidR="00016148" w:rsidRPr="00ED6FA4">
              <w:rPr>
                <w:rFonts w:ascii="Times New Roman" w:hAnsi="Times New Roman" w:cs="Times New Roman"/>
                <w:sz w:val="24"/>
                <w:szCs w:val="24"/>
                <w:lang w:val="ro-RO"/>
              </w:rPr>
              <w:t xml:space="preserve">societate cu răspundere limitată </w:t>
            </w:r>
            <w:proofErr w:type="spellStart"/>
            <w:r w:rsidR="00016148" w:rsidRPr="00ED6FA4">
              <w:rPr>
                <w:rFonts w:ascii="Times New Roman" w:hAnsi="Times New Roman" w:cs="Times New Roman"/>
                <w:sz w:val="24"/>
                <w:szCs w:val="24"/>
                <w:lang w:val="ro-RO"/>
              </w:rPr>
              <w:t>înfiinţată</w:t>
            </w:r>
            <w:proofErr w:type="spellEnd"/>
            <w:r w:rsidR="00016148" w:rsidRPr="00ED6FA4">
              <w:rPr>
                <w:rFonts w:ascii="Times New Roman" w:hAnsi="Times New Roman" w:cs="Times New Roman"/>
                <w:sz w:val="24"/>
                <w:szCs w:val="24"/>
                <w:lang w:val="ro-RO"/>
              </w:rPr>
              <w:t xml:space="preserve"> </w:t>
            </w:r>
            <w:proofErr w:type="spellStart"/>
            <w:r w:rsidR="00016148" w:rsidRPr="00ED6FA4">
              <w:rPr>
                <w:rFonts w:ascii="Times New Roman" w:hAnsi="Times New Roman" w:cs="Times New Roman"/>
                <w:sz w:val="24"/>
                <w:szCs w:val="24"/>
                <w:lang w:val="ro-RO"/>
              </w:rPr>
              <w:t>şi</w:t>
            </w:r>
            <w:proofErr w:type="spellEnd"/>
            <w:r w:rsidR="00016148" w:rsidRPr="00ED6FA4">
              <w:rPr>
                <w:rFonts w:ascii="Times New Roman" w:hAnsi="Times New Roman" w:cs="Times New Roman"/>
                <w:sz w:val="24"/>
                <w:szCs w:val="24"/>
                <w:lang w:val="ro-RO"/>
              </w:rPr>
              <w:t xml:space="preserve"> care </w:t>
            </w:r>
            <w:proofErr w:type="spellStart"/>
            <w:r w:rsidR="00016148" w:rsidRPr="00ED6FA4">
              <w:rPr>
                <w:rFonts w:ascii="Times New Roman" w:hAnsi="Times New Roman" w:cs="Times New Roman"/>
                <w:sz w:val="24"/>
                <w:szCs w:val="24"/>
                <w:lang w:val="ro-RO"/>
              </w:rPr>
              <w:t>funcţionează</w:t>
            </w:r>
            <w:proofErr w:type="spellEnd"/>
            <w:r w:rsidR="00016148" w:rsidRPr="00ED6FA4">
              <w:rPr>
                <w:rFonts w:ascii="Times New Roman" w:hAnsi="Times New Roman" w:cs="Times New Roman"/>
                <w:sz w:val="24"/>
                <w:szCs w:val="24"/>
                <w:lang w:val="ro-RO"/>
              </w:rPr>
              <w:t xml:space="preserve"> în conformitate cu </w:t>
            </w:r>
            <w:proofErr w:type="spellStart"/>
            <w:r w:rsidR="00016148" w:rsidRPr="00ED6FA4">
              <w:rPr>
                <w:rFonts w:ascii="Times New Roman" w:hAnsi="Times New Roman" w:cs="Times New Roman"/>
                <w:sz w:val="24"/>
                <w:szCs w:val="24"/>
                <w:lang w:val="ro-RO"/>
              </w:rPr>
              <w:t>legislaţia</w:t>
            </w:r>
            <w:proofErr w:type="spellEnd"/>
            <w:r w:rsidR="00016148" w:rsidRPr="00ED6FA4">
              <w:rPr>
                <w:rFonts w:ascii="Times New Roman" w:hAnsi="Times New Roman" w:cs="Times New Roman"/>
                <w:sz w:val="24"/>
                <w:szCs w:val="24"/>
                <w:lang w:val="ro-RO"/>
              </w:rPr>
              <w:t xml:space="preserve"> din România, având sediul social în </w:t>
            </w:r>
            <w:proofErr w:type="spellStart"/>
            <w:r w:rsidR="00016148" w:rsidRPr="00ED6FA4">
              <w:rPr>
                <w:rFonts w:ascii="Times New Roman" w:hAnsi="Times New Roman" w:cs="Times New Roman"/>
                <w:sz w:val="24"/>
                <w:szCs w:val="24"/>
                <w:lang w:val="ro-RO"/>
              </w:rPr>
              <w:t>Bucureşti</w:t>
            </w:r>
            <w:proofErr w:type="spellEnd"/>
            <w:r w:rsidR="00016148" w:rsidRPr="00ED6FA4">
              <w:rPr>
                <w:rFonts w:ascii="Times New Roman" w:hAnsi="Times New Roman" w:cs="Times New Roman"/>
                <w:sz w:val="24"/>
                <w:szCs w:val="24"/>
                <w:lang w:val="ro-RO"/>
              </w:rPr>
              <w:t xml:space="preserve">, </w:t>
            </w:r>
            <w:proofErr w:type="spellStart"/>
            <w:r w:rsidR="00016148" w:rsidRPr="00ED6FA4">
              <w:rPr>
                <w:rFonts w:ascii="Times New Roman" w:hAnsi="Times New Roman" w:cs="Times New Roman"/>
                <w:iCs/>
                <w:sz w:val="24"/>
                <w:szCs w:val="24"/>
              </w:rPr>
              <w:t>clădirea</w:t>
            </w:r>
            <w:proofErr w:type="spellEnd"/>
            <w:r w:rsidR="00016148" w:rsidRPr="00ED6FA4">
              <w:rPr>
                <w:rFonts w:ascii="Times New Roman" w:hAnsi="Times New Roman" w:cs="Times New Roman"/>
                <w:iCs/>
                <w:sz w:val="24"/>
                <w:szCs w:val="24"/>
              </w:rPr>
              <w:t xml:space="preserve"> Bucharest Tower Center, bd. Ion </w:t>
            </w:r>
            <w:proofErr w:type="spellStart"/>
            <w:r w:rsidR="00016148" w:rsidRPr="00ED6FA4">
              <w:rPr>
                <w:rFonts w:ascii="Times New Roman" w:hAnsi="Times New Roman" w:cs="Times New Roman"/>
                <w:iCs/>
                <w:sz w:val="24"/>
                <w:szCs w:val="24"/>
              </w:rPr>
              <w:t>Mihalache</w:t>
            </w:r>
            <w:proofErr w:type="spellEnd"/>
            <w:r w:rsidR="00016148" w:rsidRPr="00ED6FA4">
              <w:rPr>
                <w:rFonts w:ascii="Times New Roman" w:hAnsi="Times New Roman" w:cs="Times New Roman"/>
                <w:iCs/>
                <w:sz w:val="24"/>
                <w:szCs w:val="24"/>
              </w:rPr>
              <w:t xml:space="preserve"> nr. 15-17, </w:t>
            </w:r>
            <w:proofErr w:type="spellStart"/>
            <w:r w:rsidR="00016148" w:rsidRPr="00ED6FA4">
              <w:rPr>
                <w:rFonts w:ascii="Times New Roman" w:hAnsi="Times New Roman" w:cs="Times New Roman"/>
                <w:iCs/>
                <w:sz w:val="24"/>
                <w:szCs w:val="24"/>
              </w:rPr>
              <w:t>etaj</w:t>
            </w:r>
            <w:proofErr w:type="spellEnd"/>
            <w:r w:rsidR="00016148" w:rsidRPr="00ED6FA4">
              <w:rPr>
                <w:rFonts w:ascii="Times New Roman" w:hAnsi="Times New Roman" w:cs="Times New Roman"/>
                <w:iCs/>
                <w:sz w:val="24"/>
                <w:szCs w:val="24"/>
              </w:rPr>
              <w:t xml:space="preserve"> 21, sector 1</w:t>
            </w:r>
            <w:r w:rsidR="00016148" w:rsidRPr="00ED6FA4">
              <w:rPr>
                <w:rFonts w:ascii="Times New Roman" w:hAnsi="Times New Roman" w:cs="Times New Roman"/>
                <w:sz w:val="24"/>
                <w:szCs w:val="24"/>
                <w:lang w:val="ro-RO"/>
              </w:rPr>
              <w:t xml:space="preserve">, România, înregistrată la Registrul </w:t>
            </w:r>
            <w:proofErr w:type="spellStart"/>
            <w:r w:rsidR="00016148" w:rsidRPr="00ED6FA4">
              <w:rPr>
                <w:rFonts w:ascii="Times New Roman" w:hAnsi="Times New Roman" w:cs="Times New Roman"/>
                <w:sz w:val="24"/>
                <w:szCs w:val="24"/>
                <w:lang w:val="ro-RO"/>
              </w:rPr>
              <w:t>Comerţului</w:t>
            </w:r>
            <w:proofErr w:type="spellEnd"/>
            <w:r w:rsidR="00016148" w:rsidRPr="00ED6FA4">
              <w:rPr>
                <w:rFonts w:ascii="Times New Roman" w:hAnsi="Times New Roman" w:cs="Times New Roman"/>
                <w:sz w:val="24"/>
                <w:szCs w:val="24"/>
                <w:lang w:val="ro-RO"/>
              </w:rPr>
              <w:t xml:space="preserve"> sub numărul </w:t>
            </w:r>
            <w:r w:rsidR="00016148" w:rsidRPr="00ED6FA4">
              <w:rPr>
                <w:rFonts w:ascii="Times New Roman" w:hAnsi="Times New Roman" w:cs="Times New Roman"/>
                <w:iCs/>
                <w:sz w:val="24"/>
                <w:szCs w:val="24"/>
              </w:rPr>
              <w:t>J40/5964/1999</w:t>
            </w:r>
            <w:r w:rsidR="00016148" w:rsidRPr="00ED6FA4">
              <w:rPr>
                <w:rFonts w:ascii="Times New Roman" w:hAnsi="Times New Roman" w:cs="Times New Roman"/>
                <w:sz w:val="24"/>
                <w:szCs w:val="24"/>
                <w:lang w:val="ro-RO"/>
              </w:rPr>
              <w:t xml:space="preserve">, cod unic de înregistrare (CUI) </w:t>
            </w:r>
            <w:r w:rsidR="00016148" w:rsidRPr="00ED6FA4">
              <w:rPr>
                <w:rFonts w:ascii="Times New Roman" w:hAnsi="Times New Roman" w:cs="Times New Roman"/>
                <w:iCs/>
                <w:sz w:val="24"/>
                <w:szCs w:val="24"/>
              </w:rPr>
              <w:t>11909783</w:t>
            </w:r>
            <w:r w:rsidR="00016148" w:rsidRPr="00ED6FA4">
              <w:rPr>
                <w:rFonts w:ascii="Times New Roman" w:hAnsi="Times New Roman" w:cs="Times New Roman"/>
                <w:sz w:val="24"/>
                <w:szCs w:val="24"/>
                <w:lang w:val="ro-RO"/>
              </w:rPr>
              <w:t xml:space="preserve">, </w:t>
            </w:r>
            <w:proofErr w:type="spellStart"/>
            <w:r w:rsidR="00016148" w:rsidRPr="00ED6FA4">
              <w:rPr>
                <w:rFonts w:ascii="Times New Roman" w:hAnsi="Times New Roman" w:cs="Times New Roman"/>
                <w:iCs/>
                <w:sz w:val="24"/>
                <w:szCs w:val="24"/>
              </w:rPr>
              <w:t>membru</w:t>
            </w:r>
            <w:proofErr w:type="spellEnd"/>
            <w:r w:rsidR="00016148" w:rsidRPr="00ED6FA4">
              <w:rPr>
                <w:rFonts w:ascii="Times New Roman" w:hAnsi="Times New Roman" w:cs="Times New Roman"/>
                <w:iCs/>
                <w:sz w:val="24"/>
                <w:szCs w:val="24"/>
              </w:rPr>
              <w:t xml:space="preserve"> al </w:t>
            </w:r>
            <w:proofErr w:type="spellStart"/>
            <w:r w:rsidR="00016148" w:rsidRPr="00ED6FA4">
              <w:rPr>
                <w:rFonts w:ascii="Times New Roman" w:hAnsi="Times New Roman" w:cs="Times New Roman"/>
                <w:iCs/>
                <w:sz w:val="24"/>
                <w:szCs w:val="24"/>
              </w:rPr>
              <w:t>Autorității</w:t>
            </w:r>
            <w:proofErr w:type="spellEnd"/>
            <w:r w:rsidR="00016148" w:rsidRPr="00ED6FA4">
              <w:rPr>
                <w:rFonts w:ascii="Times New Roman" w:hAnsi="Times New Roman" w:cs="Times New Roman"/>
                <w:iCs/>
                <w:sz w:val="24"/>
                <w:szCs w:val="24"/>
              </w:rPr>
              <w:t xml:space="preserve"> </w:t>
            </w:r>
            <w:proofErr w:type="spellStart"/>
            <w:r w:rsidR="00016148" w:rsidRPr="00ED6FA4">
              <w:rPr>
                <w:rFonts w:ascii="Times New Roman" w:hAnsi="Times New Roman" w:cs="Times New Roman"/>
                <w:iCs/>
                <w:sz w:val="24"/>
                <w:szCs w:val="24"/>
              </w:rPr>
              <w:t>pentru</w:t>
            </w:r>
            <w:proofErr w:type="spellEnd"/>
            <w:r w:rsidR="00016148" w:rsidRPr="00ED6FA4">
              <w:rPr>
                <w:rFonts w:ascii="Times New Roman" w:hAnsi="Times New Roman" w:cs="Times New Roman"/>
                <w:iCs/>
                <w:sz w:val="24"/>
                <w:szCs w:val="24"/>
              </w:rPr>
              <w:t xml:space="preserve"> </w:t>
            </w:r>
            <w:proofErr w:type="spellStart"/>
            <w:r w:rsidR="00016148" w:rsidRPr="00ED6FA4">
              <w:rPr>
                <w:rFonts w:ascii="Times New Roman" w:hAnsi="Times New Roman" w:cs="Times New Roman"/>
                <w:iCs/>
                <w:sz w:val="24"/>
                <w:szCs w:val="24"/>
              </w:rPr>
              <w:t>Supraveghere</w:t>
            </w:r>
            <w:proofErr w:type="spellEnd"/>
            <w:r w:rsidR="00016148" w:rsidRPr="00ED6FA4">
              <w:rPr>
                <w:rFonts w:ascii="Times New Roman" w:hAnsi="Times New Roman" w:cs="Times New Roman"/>
                <w:iCs/>
                <w:sz w:val="24"/>
                <w:szCs w:val="24"/>
              </w:rPr>
              <w:t xml:space="preserve"> </w:t>
            </w:r>
            <w:proofErr w:type="spellStart"/>
            <w:r w:rsidR="00016148" w:rsidRPr="00ED6FA4">
              <w:rPr>
                <w:rFonts w:ascii="Times New Roman" w:hAnsi="Times New Roman" w:cs="Times New Roman"/>
                <w:iCs/>
                <w:sz w:val="24"/>
                <w:szCs w:val="24"/>
              </w:rPr>
              <w:t>Publică</w:t>
            </w:r>
            <w:proofErr w:type="spellEnd"/>
            <w:r w:rsidR="00016148" w:rsidRPr="00ED6FA4">
              <w:rPr>
                <w:rFonts w:ascii="Times New Roman" w:hAnsi="Times New Roman" w:cs="Times New Roman"/>
                <w:iCs/>
                <w:sz w:val="24"/>
                <w:szCs w:val="24"/>
              </w:rPr>
              <w:t xml:space="preserve"> a </w:t>
            </w:r>
            <w:proofErr w:type="spellStart"/>
            <w:r w:rsidR="00016148" w:rsidRPr="00ED6FA4">
              <w:rPr>
                <w:rFonts w:ascii="Times New Roman" w:hAnsi="Times New Roman" w:cs="Times New Roman"/>
                <w:iCs/>
                <w:sz w:val="24"/>
                <w:szCs w:val="24"/>
              </w:rPr>
              <w:t>Activității</w:t>
            </w:r>
            <w:proofErr w:type="spellEnd"/>
            <w:r w:rsidR="00016148" w:rsidRPr="00ED6FA4">
              <w:rPr>
                <w:rFonts w:ascii="Times New Roman" w:hAnsi="Times New Roman" w:cs="Times New Roman"/>
                <w:iCs/>
                <w:sz w:val="24"/>
                <w:szCs w:val="24"/>
              </w:rPr>
              <w:t xml:space="preserve"> de Audit </w:t>
            </w:r>
            <w:proofErr w:type="spellStart"/>
            <w:r w:rsidR="00016148" w:rsidRPr="00ED6FA4">
              <w:rPr>
                <w:rFonts w:ascii="Times New Roman" w:hAnsi="Times New Roman" w:cs="Times New Roman"/>
                <w:iCs/>
                <w:sz w:val="24"/>
                <w:szCs w:val="24"/>
              </w:rPr>
              <w:t>Statutar</w:t>
            </w:r>
            <w:proofErr w:type="spellEnd"/>
            <w:r w:rsidR="00016148" w:rsidRPr="00ED6FA4">
              <w:rPr>
                <w:rFonts w:ascii="Times New Roman" w:hAnsi="Times New Roman" w:cs="Times New Roman"/>
                <w:iCs/>
                <w:sz w:val="24"/>
                <w:szCs w:val="24"/>
              </w:rPr>
              <w:t xml:space="preserve"> cu nr. de </w:t>
            </w:r>
            <w:proofErr w:type="spellStart"/>
            <w:r w:rsidR="00016148" w:rsidRPr="00ED6FA4">
              <w:rPr>
                <w:rFonts w:ascii="Times New Roman" w:hAnsi="Times New Roman" w:cs="Times New Roman"/>
                <w:iCs/>
                <w:sz w:val="24"/>
                <w:szCs w:val="24"/>
              </w:rPr>
              <w:t>autorizație</w:t>
            </w:r>
            <w:proofErr w:type="spellEnd"/>
            <w:r w:rsidR="00016148" w:rsidRPr="00ED6FA4">
              <w:rPr>
                <w:rFonts w:ascii="Times New Roman" w:hAnsi="Times New Roman" w:cs="Times New Roman"/>
                <w:iCs/>
                <w:sz w:val="24"/>
                <w:szCs w:val="24"/>
              </w:rPr>
              <w:t xml:space="preserve"> FA77</w:t>
            </w:r>
            <w:r w:rsidR="00016148" w:rsidRPr="00ED6FA4">
              <w:rPr>
                <w:rFonts w:ascii="Times New Roman" w:hAnsi="Times New Roman" w:cs="Times New Roman"/>
                <w:sz w:val="24"/>
                <w:szCs w:val="24"/>
                <w:lang w:val="it-IT"/>
              </w:rPr>
              <w:t xml:space="preserve"> din data de 15 august 2001, reprezentată legal de </w:t>
            </w:r>
            <w:r w:rsidR="00016148" w:rsidRPr="00ED6FA4">
              <w:rPr>
                <w:rFonts w:ascii="Times New Roman" w:hAnsi="Times New Roman" w:cs="Times New Roman"/>
                <w:iCs/>
                <w:sz w:val="24"/>
                <w:szCs w:val="24"/>
              </w:rPr>
              <w:t xml:space="preserve">Dl. </w:t>
            </w:r>
            <w:r w:rsidR="00016148" w:rsidRPr="00ED6FA4">
              <w:rPr>
                <w:rFonts w:ascii="Times New Roman" w:hAnsi="Times New Roman" w:cs="Times New Roman"/>
                <w:iCs/>
                <w:sz w:val="24"/>
                <w:szCs w:val="24"/>
                <w:lang w:val="ro-MD"/>
              </w:rPr>
              <w:t>SABRAN NICOLAS MARIE MICHEL</w:t>
            </w:r>
            <w:r w:rsidR="00016148" w:rsidRPr="00ED6FA4">
              <w:rPr>
                <w:rFonts w:ascii="Times New Roman" w:hAnsi="Times New Roman" w:cs="Times New Roman"/>
                <w:iCs/>
                <w:sz w:val="24"/>
                <w:szCs w:val="24"/>
                <w:lang w:val="it-IT"/>
              </w:rPr>
              <w:t xml:space="preserve">, cetăţean </w:t>
            </w:r>
            <w:r w:rsidR="00016148" w:rsidRPr="00ED6FA4">
              <w:rPr>
                <w:rFonts w:ascii="Times New Roman" w:hAnsi="Times New Roman" w:cs="Times New Roman"/>
                <w:iCs/>
                <w:sz w:val="24"/>
                <w:szCs w:val="24"/>
                <w:lang w:val="ro-MD"/>
              </w:rPr>
              <w:t>francez</w:t>
            </w:r>
            <w:r w:rsidR="00016148" w:rsidRPr="00ED6FA4">
              <w:rPr>
                <w:rFonts w:ascii="Times New Roman" w:hAnsi="Times New Roman" w:cs="Times New Roman"/>
                <w:iCs/>
                <w:sz w:val="24"/>
                <w:szCs w:val="24"/>
                <w:lang w:val="it-IT"/>
              </w:rPr>
              <w:t xml:space="preserve">, cu domiciliul în </w:t>
            </w:r>
            <w:r w:rsidR="00016148" w:rsidRPr="00ED6FA4">
              <w:rPr>
                <w:rFonts w:ascii="Times New Roman" w:hAnsi="Times New Roman" w:cs="Times New Roman"/>
                <w:iCs/>
                <w:sz w:val="24"/>
                <w:szCs w:val="24"/>
                <w:lang w:val="ro-MD"/>
              </w:rPr>
              <w:t xml:space="preserve">sector 1, </w:t>
            </w:r>
            <w:proofErr w:type="spellStart"/>
            <w:r w:rsidR="00016148" w:rsidRPr="00ED6FA4">
              <w:rPr>
                <w:rFonts w:ascii="Times New Roman" w:hAnsi="Times New Roman" w:cs="Times New Roman"/>
                <w:iCs/>
                <w:sz w:val="24"/>
                <w:szCs w:val="24"/>
                <w:lang w:val="ro-MD"/>
              </w:rPr>
              <w:t>Bucureşti</w:t>
            </w:r>
            <w:proofErr w:type="spellEnd"/>
            <w:r w:rsidR="00016148" w:rsidRPr="00ED6FA4">
              <w:rPr>
                <w:rFonts w:ascii="Times New Roman" w:hAnsi="Times New Roman" w:cs="Times New Roman"/>
                <w:iCs/>
                <w:sz w:val="24"/>
                <w:szCs w:val="24"/>
                <w:lang w:val="it-IT"/>
              </w:rPr>
              <w:t xml:space="preserve">, </w:t>
            </w:r>
            <w:r w:rsidR="00016148" w:rsidRPr="00ED6FA4">
              <w:rPr>
                <w:rFonts w:ascii="Times New Roman" w:hAnsi="Times New Roman" w:cs="Times New Roman"/>
                <w:b/>
                <w:bCs/>
                <w:sz w:val="24"/>
                <w:szCs w:val="24"/>
                <w:lang w:val="ro-RO"/>
              </w:rPr>
              <w:t xml:space="preserve">ca auditor financiar al Rompetrol Rafinare S.A., pe o perioadă de 1 (unu) an, respectiv </w:t>
            </w:r>
            <w:proofErr w:type="spellStart"/>
            <w:r w:rsidR="00016148" w:rsidRPr="00ED6FA4">
              <w:rPr>
                <w:rFonts w:ascii="Times New Roman" w:hAnsi="Times New Roman" w:cs="Times New Roman"/>
                <w:b/>
                <w:sz w:val="24"/>
                <w:szCs w:val="24"/>
              </w:rPr>
              <w:t>pentru</w:t>
            </w:r>
            <w:proofErr w:type="spellEnd"/>
            <w:r w:rsidR="00016148" w:rsidRPr="00ED6FA4">
              <w:rPr>
                <w:rFonts w:ascii="Times New Roman" w:hAnsi="Times New Roman" w:cs="Times New Roman"/>
                <w:b/>
                <w:sz w:val="24"/>
                <w:szCs w:val="24"/>
              </w:rPr>
              <w:t xml:space="preserve"> </w:t>
            </w:r>
            <w:proofErr w:type="spellStart"/>
            <w:r w:rsidR="00016148" w:rsidRPr="00ED6FA4">
              <w:rPr>
                <w:rFonts w:ascii="Times New Roman" w:hAnsi="Times New Roman" w:cs="Times New Roman"/>
                <w:b/>
                <w:sz w:val="24"/>
                <w:szCs w:val="24"/>
              </w:rPr>
              <w:t>auditarea</w:t>
            </w:r>
            <w:proofErr w:type="spellEnd"/>
            <w:r w:rsidR="00016148" w:rsidRPr="00ED6FA4">
              <w:rPr>
                <w:rFonts w:ascii="Times New Roman" w:hAnsi="Times New Roman" w:cs="Times New Roman"/>
                <w:b/>
                <w:sz w:val="24"/>
                <w:szCs w:val="24"/>
              </w:rPr>
              <w:t xml:space="preserve"> </w:t>
            </w:r>
            <w:proofErr w:type="spellStart"/>
            <w:r w:rsidR="00016148" w:rsidRPr="00ED6FA4">
              <w:rPr>
                <w:rFonts w:ascii="Times New Roman" w:hAnsi="Times New Roman" w:cs="Times New Roman"/>
                <w:b/>
                <w:sz w:val="24"/>
                <w:szCs w:val="24"/>
              </w:rPr>
              <w:t>situaţiilor</w:t>
            </w:r>
            <w:proofErr w:type="spellEnd"/>
            <w:r w:rsidR="00016148" w:rsidRPr="00ED6FA4">
              <w:rPr>
                <w:rFonts w:ascii="Times New Roman" w:hAnsi="Times New Roman" w:cs="Times New Roman"/>
                <w:b/>
                <w:sz w:val="24"/>
                <w:szCs w:val="24"/>
              </w:rPr>
              <w:t xml:space="preserve"> </w:t>
            </w:r>
            <w:proofErr w:type="spellStart"/>
            <w:r w:rsidR="00016148" w:rsidRPr="00ED6FA4">
              <w:rPr>
                <w:rFonts w:ascii="Times New Roman" w:hAnsi="Times New Roman" w:cs="Times New Roman"/>
                <w:b/>
                <w:sz w:val="24"/>
                <w:szCs w:val="24"/>
              </w:rPr>
              <w:t>financiare</w:t>
            </w:r>
            <w:proofErr w:type="spellEnd"/>
            <w:r w:rsidR="00016148" w:rsidRPr="00ED6FA4">
              <w:rPr>
                <w:rFonts w:ascii="Times New Roman" w:hAnsi="Times New Roman" w:cs="Times New Roman"/>
                <w:b/>
                <w:sz w:val="24"/>
                <w:szCs w:val="24"/>
              </w:rPr>
              <w:t xml:space="preserve"> ale </w:t>
            </w:r>
            <w:proofErr w:type="spellStart"/>
            <w:r w:rsidR="00016148" w:rsidRPr="00ED6FA4">
              <w:rPr>
                <w:rFonts w:ascii="Times New Roman" w:hAnsi="Times New Roman" w:cs="Times New Roman"/>
                <w:b/>
                <w:sz w:val="24"/>
                <w:szCs w:val="24"/>
              </w:rPr>
              <w:t>Societăţii</w:t>
            </w:r>
            <w:proofErr w:type="spellEnd"/>
            <w:r w:rsidR="00016148" w:rsidRPr="00ED6FA4">
              <w:rPr>
                <w:rFonts w:ascii="Times New Roman" w:hAnsi="Times New Roman" w:cs="Times New Roman"/>
                <w:b/>
                <w:sz w:val="24"/>
                <w:szCs w:val="24"/>
              </w:rPr>
              <w:t xml:space="preserve"> </w:t>
            </w:r>
            <w:proofErr w:type="spellStart"/>
            <w:r w:rsidR="00016148" w:rsidRPr="00ED6FA4">
              <w:rPr>
                <w:rFonts w:ascii="Times New Roman" w:hAnsi="Times New Roman" w:cs="Times New Roman"/>
                <w:b/>
                <w:sz w:val="24"/>
                <w:szCs w:val="24"/>
              </w:rPr>
              <w:t>pentru</w:t>
            </w:r>
            <w:proofErr w:type="spellEnd"/>
            <w:r w:rsidR="00016148" w:rsidRPr="00ED6FA4">
              <w:rPr>
                <w:rFonts w:ascii="Times New Roman" w:hAnsi="Times New Roman" w:cs="Times New Roman"/>
                <w:b/>
                <w:sz w:val="24"/>
                <w:szCs w:val="24"/>
              </w:rPr>
              <w:t xml:space="preserve"> </w:t>
            </w:r>
            <w:proofErr w:type="spellStart"/>
            <w:r w:rsidR="00016148" w:rsidRPr="00ED6FA4">
              <w:rPr>
                <w:rFonts w:ascii="Times New Roman" w:hAnsi="Times New Roman" w:cs="Times New Roman"/>
                <w:b/>
                <w:sz w:val="24"/>
                <w:szCs w:val="24"/>
              </w:rPr>
              <w:t>exerciţiul</w:t>
            </w:r>
            <w:proofErr w:type="spellEnd"/>
            <w:r w:rsidR="00016148" w:rsidRPr="00ED6FA4">
              <w:rPr>
                <w:rFonts w:ascii="Times New Roman" w:hAnsi="Times New Roman" w:cs="Times New Roman"/>
                <w:b/>
                <w:sz w:val="24"/>
                <w:szCs w:val="24"/>
              </w:rPr>
              <w:t xml:space="preserve"> </w:t>
            </w:r>
            <w:proofErr w:type="spellStart"/>
            <w:r w:rsidR="00016148" w:rsidRPr="00ED6FA4">
              <w:rPr>
                <w:rFonts w:ascii="Times New Roman" w:hAnsi="Times New Roman" w:cs="Times New Roman"/>
                <w:b/>
                <w:sz w:val="24"/>
                <w:szCs w:val="24"/>
              </w:rPr>
              <w:t>financiar</w:t>
            </w:r>
            <w:proofErr w:type="spellEnd"/>
            <w:r w:rsidR="00016148" w:rsidRPr="00ED6FA4">
              <w:rPr>
                <w:rFonts w:ascii="Times New Roman" w:hAnsi="Times New Roman" w:cs="Times New Roman"/>
                <w:b/>
                <w:sz w:val="24"/>
                <w:szCs w:val="24"/>
              </w:rPr>
              <w:t xml:space="preserve"> 2021, </w:t>
            </w:r>
            <w:proofErr w:type="spellStart"/>
            <w:r w:rsidR="00016148" w:rsidRPr="00ED6FA4">
              <w:rPr>
                <w:rFonts w:ascii="Times New Roman" w:hAnsi="Times New Roman" w:cs="Times New Roman"/>
                <w:b/>
                <w:bCs/>
                <w:sz w:val="24"/>
                <w:szCs w:val="24"/>
              </w:rPr>
              <w:t>durata</w:t>
            </w:r>
            <w:proofErr w:type="spellEnd"/>
            <w:r w:rsidR="00016148" w:rsidRPr="00ED6FA4">
              <w:rPr>
                <w:rFonts w:ascii="Times New Roman" w:hAnsi="Times New Roman" w:cs="Times New Roman"/>
                <w:b/>
                <w:bCs/>
                <w:sz w:val="24"/>
                <w:szCs w:val="24"/>
              </w:rPr>
              <w:t xml:space="preserve"> </w:t>
            </w:r>
            <w:proofErr w:type="spellStart"/>
            <w:r w:rsidR="00016148" w:rsidRPr="00ED6FA4">
              <w:rPr>
                <w:rFonts w:ascii="Times New Roman" w:hAnsi="Times New Roman" w:cs="Times New Roman"/>
                <w:b/>
                <w:bCs/>
                <w:sz w:val="24"/>
                <w:szCs w:val="24"/>
              </w:rPr>
              <w:t>contractului</w:t>
            </w:r>
            <w:proofErr w:type="spellEnd"/>
            <w:r w:rsidR="00016148" w:rsidRPr="00ED6FA4">
              <w:rPr>
                <w:rFonts w:ascii="Times New Roman" w:hAnsi="Times New Roman" w:cs="Times New Roman"/>
                <w:b/>
                <w:bCs/>
                <w:sz w:val="24"/>
                <w:szCs w:val="24"/>
              </w:rPr>
              <w:t xml:space="preserve"> de </w:t>
            </w:r>
            <w:proofErr w:type="spellStart"/>
            <w:r w:rsidR="00016148" w:rsidRPr="00ED6FA4">
              <w:rPr>
                <w:rFonts w:ascii="Times New Roman" w:hAnsi="Times New Roman" w:cs="Times New Roman"/>
                <w:b/>
                <w:bCs/>
                <w:sz w:val="24"/>
                <w:szCs w:val="24"/>
              </w:rPr>
              <w:t>prestări</w:t>
            </w:r>
            <w:proofErr w:type="spellEnd"/>
            <w:r w:rsidR="00016148" w:rsidRPr="00ED6FA4">
              <w:rPr>
                <w:rFonts w:ascii="Times New Roman" w:hAnsi="Times New Roman" w:cs="Times New Roman"/>
                <w:b/>
                <w:bCs/>
                <w:sz w:val="24"/>
                <w:szCs w:val="24"/>
              </w:rPr>
              <w:t xml:space="preserve"> </w:t>
            </w:r>
            <w:proofErr w:type="spellStart"/>
            <w:r w:rsidR="00016148" w:rsidRPr="00ED6FA4">
              <w:rPr>
                <w:rFonts w:ascii="Times New Roman" w:hAnsi="Times New Roman" w:cs="Times New Roman"/>
                <w:b/>
                <w:bCs/>
                <w:sz w:val="24"/>
                <w:szCs w:val="24"/>
              </w:rPr>
              <w:t>servicii</w:t>
            </w:r>
            <w:proofErr w:type="spellEnd"/>
            <w:r w:rsidR="00016148" w:rsidRPr="00ED6FA4">
              <w:rPr>
                <w:rFonts w:ascii="Times New Roman" w:hAnsi="Times New Roman" w:cs="Times New Roman"/>
                <w:b/>
                <w:bCs/>
                <w:sz w:val="24"/>
                <w:szCs w:val="24"/>
              </w:rPr>
              <w:t xml:space="preserve"> de audit </w:t>
            </w:r>
            <w:proofErr w:type="spellStart"/>
            <w:r w:rsidR="00016148" w:rsidRPr="00ED6FA4">
              <w:rPr>
                <w:rFonts w:ascii="Times New Roman" w:hAnsi="Times New Roman" w:cs="Times New Roman"/>
                <w:b/>
                <w:bCs/>
                <w:sz w:val="24"/>
                <w:szCs w:val="24"/>
              </w:rPr>
              <w:t>fiind</w:t>
            </w:r>
            <w:proofErr w:type="spellEnd"/>
            <w:r w:rsidR="00016148" w:rsidRPr="00ED6FA4">
              <w:rPr>
                <w:rFonts w:ascii="Times New Roman" w:hAnsi="Times New Roman" w:cs="Times New Roman"/>
                <w:b/>
                <w:bCs/>
                <w:sz w:val="24"/>
                <w:szCs w:val="24"/>
              </w:rPr>
              <w:t xml:space="preserve"> de un an.</w:t>
            </w:r>
          </w:p>
          <w:p w14:paraId="16B91B6D" w14:textId="7047AE34" w:rsidR="000D63C4" w:rsidRPr="00ED6FA4" w:rsidRDefault="000D63C4" w:rsidP="00140E51">
            <w:pPr>
              <w:jc w:val="both"/>
              <w:rPr>
                <w:rFonts w:ascii="Times New Roman" w:hAnsi="Times New Roman" w:cs="Times New Roman"/>
                <w:b/>
                <w:i/>
              </w:rPr>
            </w:pPr>
          </w:p>
        </w:tc>
        <w:tc>
          <w:tcPr>
            <w:tcW w:w="4675" w:type="dxa"/>
            <w:gridSpan w:val="3"/>
          </w:tcPr>
          <w:p w14:paraId="6742A315" w14:textId="020713C9" w:rsidR="000D63C4" w:rsidRPr="00ED6FA4" w:rsidRDefault="004C539F" w:rsidP="000D63C4">
            <w:pPr>
              <w:jc w:val="both"/>
              <w:rPr>
                <w:rFonts w:ascii="Times New Roman" w:hAnsi="Times New Roman" w:cs="Times New Roman"/>
                <w:b/>
              </w:rPr>
            </w:pPr>
            <w:r w:rsidRPr="00ED6FA4">
              <w:rPr>
                <w:rFonts w:ascii="Times New Roman" w:hAnsi="Times New Roman" w:cs="Times New Roman"/>
                <w:b/>
              </w:rPr>
              <w:lastRenderedPageBreak/>
              <w:t>4. Content</w:t>
            </w:r>
          </w:p>
          <w:p w14:paraId="36BB79DD" w14:textId="3F61EE73" w:rsidR="0043126B" w:rsidRPr="00ED6FA4" w:rsidRDefault="0043126B" w:rsidP="000D63C4">
            <w:pPr>
              <w:jc w:val="both"/>
              <w:rPr>
                <w:rFonts w:ascii="Times New Roman" w:hAnsi="Times New Roman" w:cs="Times New Roman"/>
                <w:b/>
              </w:rPr>
            </w:pPr>
          </w:p>
          <w:p w14:paraId="547A3746" w14:textId="00F6ED9C" w:rsidR="004C539F" w:rsidRPr="00ED6FA4" w:rsidRDefault="004C539F" w:rsidP="000D63C4">
            <w:pPr>
              <w:jc w:val="both"/>
              <w:rPr>
                <w:rFonts w:ascii="Times New Roman" w:hAnsi="Times New Roman" w:cs="Times New Roman"/>
                <w:b/>
              </w:rPr>
            </w:pPr>
            <w:r w:rsidRPr="00ED6FA4">
              <w:rPr>
                <w:rFonts w:ascii="Times New Roman" w:hAnsi="Times New Roman" w:cs="Times New Roman"/>
                <w:b/>
              </w:rPr>
              <w:t xml:space="preserve">    a) Presentation</w:t>
            </w:r>
          </w:p>
          <w:p w14:paraId="75D6D067" w14:textId="77777777" w:rsidR="0043126B" w:rsidRPr="00ED6FA4" w:rsidRDefault="0043126B" w:rsidP="000D63C4">
            <w:pPr>
              <w:jc w:val="both"/>
              <w:rPr>
                <w:rFonts w:ascii="Times New Roman" w:hAnsi="Times New Roman" w:cs="Times New Roman"/>
                <w:b/>
              </w:rPr>
            </w:pPr>
          </w:p>
          <w:p w14:paraId="0DC499FA" w14:textId="3A149CEA" w:rsidR="0043126B" w:rsidRDefault="0043126B" w:rsidP="0043126B">
            <w:pPr>
              <w:jc w:val="both"/>
              <w:rPr>
                <w:rFonts w:ascii="Times New Roman" w:hAnsi="Times New Roman" w:cs="Times New Roman"/>
                <w:bCs/>
              </w:rPr>
            </w:pPr>
            <w:r w:rsidRPr="00ED6FA4">
              <w:rPr>
                <w:rFonts w:ascii="Times New Roman" w:hAnsi="Times New Roman" w:cs="Times New Roman"/>
                <w:bCs/>
              </w:rPr>
              <w:t xml:space="preserve">Given </w:t>
            </w:r>
            <w:r w:rsidR="00363D81">
              <w:rPr>
                <w:rFonts w:ascii="Times New Roman" w:hAnsi="Times New Roman" w:cs="Times New Roman"/>
                <w:bCs/>
              </w:rPr>
              <w:t>that</w:t>
            </w:r>
            <w:r w:rsidR="00781AAB">
              <w:rPr>
                <w:rFonts w:ascii="Times New Roman" w:hAnsi="Times New Roman" w:cs="Times New Roman"/>
                <w:bCs/>
              </w:rPr>
              <w:t>,</w:t>
            </w:r>
            <w:r w:rsidR="00363D81">
              <w:rPr>
                <w:rFonts w:ascii="Times New Roman" w:hAnsi="Times New Roman" w:cs="Times New Roman"/>
                <w:bCs/>
              </w:rPr>
              <w:t xml:space="preserve"> starting with </w:t>
            </w:r>
            <w:r w:rsidR="00363D81" w:rsidRPr="00ED6FA4">
              <w:rPr>
                <w:rFonts w:ascii="Times New Roman" w:hAnsi="Times New Roman" w:cs="Times New Roman"/>
                <w:bCs/>
              </w:rPr>
              <w:t>April 29, 2021</w:t>
            </w:r>
            <w:r w:rsidR="004C539F" w:rsidRPr="00ED6FA4">
              <w:rPr>
                <w:rFonts w:ascii="Times New Roman" w:hAnsi="Times New Roman" w:cs="Times New Roman"/>
                <w:bCs/>
              </w:rPr>
              <w:t xml:space="preserve"> </w:t>
            </w:r>
            <w:r w:rsidRPr="00ED6FA4">
              <w:rPr>
                <w:rFonts w:ascii="Times New Roman" w:hAnsi="Times New Roman" w:cs="Times New Roman"/>
                <w:bCs/>
              </w:rPr>
              <w:t xml:space="preserve">the </w:t>
            </w:r>
            <w:r w:rsidR="004C539F" w:rsidRPr="00ED6FA4">
              <w:rPr>
                <w:rFonts w:ascii="Times New Roman" w:hAnsi="Times New Roman" w:cs="Times New Roman"/>
                <w:bCs/>
              </w:rPr>
              <w:t xml:space="preserve">term </w:t>
            </w:r>
            <w:r w:rsidRPr="00ED6FA4">
              <w:rPr>
                <w:rFonts w:ascii="Times New Roman" w:hAnsi="Times New Roman" w:cs="Times New Roman"/>
                <w:bCs/>
              </w:rPr>
              <w:t xml:space="preserve">of the </w:t>
            </w:r>
            <w:r w:rsidR="004C539F" w:rsidRPr="00ED6FA4">
              <w:rPr>
                <w:rFonts w:ascii="Times New Roman" w:hAnsi="Times New Roman" w:cs="Times New Roman"/>
                <w:bCs/>
              </w:rPr>
              <w:t>Agreement</w:t>
            </w:r>
            <w:r w:rsidRPr="00ED6FA4">
              <w:rPr>
                <w:rFonts w:ascii="Times New Roman" w:hAnsi="Times New Roman" w:cs="Times New Roman"/>
                <w:bCs/>
              </w:rPr>
              <w:t xml:space="preserve"> for financial audit services concluded with Ernst &amp; Young Assurance Services S.R.L. on April 29, 2021, according to Decision no. 3/2020 of the OGMS</w:t>
            </w:r>
            <w:r w:rsidR="00363D81">
              <w:rPr>
                <w:rFonts w:ascii="Times New Roman" w:hAnsi="Times New Roman" w:cs="Times New Roman"/>
                <w:bCs/>
              </w:rPr>
              <w:t xml:space="preserve"> will</w:t>
            </w:r>
            <w:r w:rsidRPr="00ED6FA4">
              <w:rPr>
                <w:rFonts w:ascii="Times New Roman" w:hAnsi="Times New Roman" w:cs="Times New Roman"/>
                <w:bCs/>
              </w:rPr>
              <w:t xml:space="preserve"> </w:t>
            </w:r>
            <w:r w:rsidR="00363D81" w:rsidRPr="00ED6FA4">
              <w:rPr>
                <w:rFonts w:ascii="Times New Roman" w:hAnsi="Times New Roman" w:cs="Times New Roman"/>
                <w:bCs/>
              </w:rPr>
              <w:t>expir</w:t>
            </w:r>
            <w:r w:rsidR="00363D81">
              <w:rPr>
                <w:rFonts w:ascii="Times New Roman" w:hAnsi="Times New Roman" w:cs="Times New Roman"/>
                <w:bCs/>
              </w:rPr>
              <w:t>e,</w:t>
            </w:r>
          </w:p>
          <w:p w14:paraId="018FEC69" w14:textId="77777777" w:rsidR="00363D81" w:rsidRPr="00ED6FA4" w:rsidRDefault="00363D81" w:rsidP="0043126B">
            <w:pPr>
              <w:jc w:val="both"/>
              <w:rPr>
                <w:rFonts w:ascii="Times New Roman" w:hAnsi="Times New Roman" w:cs="Times New Roman"/>
                <w:bCs/>
              </w:rPr>
            </w:pPr>
          </w:p>
          <w:p w14:paraId="0C797A48" w14:textId="692817C6" w:rsidR="0043126B" w:rsidRDefault="004C3C53" w:rsidP="0043126B">
            <w:pPr>
              <w:jc w:val="both"/>
              <w:rPr>
                <w:rFonts w:ascii="Times New Roman" w:hAnsi="Times New Roman" w:cs="Times New Roman"/>
                <w:bCs/>
              </w:rPr>
            </w:pPr>
            <w:r w:rsidRPr="004C3C53">
              <w:rPr>
                <w:rFonts w:ascii="Times New Roman" w:hAnsi="Times New Roman" w:cs="Times New Roman"/>
                <w:bCs/>
              </w:rPr>
              <w:t xml:space="preserve">Taking into account the address prepared by the Executive Management of </w:t>
            </w:r>
            <w:proofErr w:type="spellStart"/>
            <w:r w:rsidRPr="004C3C53">
              <w:rPr>
                <w:rFonts w:ascii="Times New Roman" w:hAnsi="Times New Roman" w:cs="Times New Roman"/>
                <w:bCs/>
              </w:rPr>
              <w:t>Rompetrol</w:t>
            </w:r>
            <w:proofErr w:type="spellEnd"/>
            <w:r w:rsidRPr="004C3C53">
              <w:rPr>
                <w:rFonts w:ascii="Times New Roman" w:hAnsi="Times New Roman" w:cs="Times New Roman"/>
                <w:bCs/>
              </w:rPr>
              <w:t xml:space="preserve"> Rafinare S.A. whereby the majority shareholder, KMG International N.V. was informed both on the result of the evaluation process carried out by the RRC Audit Committee, and on the need to complete the agenda of the RRC OGMS of April 28, 2021 with the proposal to </w:t>
            </w:r>
            <w:r>
              <w:rPr>
                <w:rFonts w:ascii="Times New Roman" w:hAnsi="Times New Roman" w:cs="Times New Roman"/>
                <w:bCs/>
              </w:rPr>
              <w:t>reelect</w:t>
            </w:r>
            <w:r w:rsidRPr="004C3C53">
              <w:rPr>
                <w:rFonts w:ascii="Times New Roman" w:hAnsi="Times New Roman" w:cs="Times New Roman"/>
                <w:bCs/>
              </w:rPr>
              <w:t xml:space="preserve"> the audit firm Ernst &amp; Young Assurance Services SRL , as Financial Auditor of </w:t>
            </w:r>
            <w:proofErr w:type="spellStart"/>
            <w:r w:rsidRPr="004C3C53">
              <w:rPr>
                <w:rFonts w:ascii="Times New Roman" w:hAnsi="Times New Roman" w:cs="Times New Roman"/>
                <w:bCs/>
              </w:rPr>
              <w:t>Rompetrol</w:t>
            </w:r>
            <w:proofErr w:type="spellEnd"/>
            <w:r w:rsidRPr="004C3C53">
              <w:rPr>
                <w:rFonts w:ascii="Times New Roman" w:hAnsi="Times New Roman" w:cs="Times New Roman"/>
                <w:bCs/>
              </w:rPr>
              <w:t xml:space="preserve"> Rafinare S</w:t>
            </w:r>
            <w:r>
              <w:rPr>
                <w:rFonts w:ascii="Times New Roman" w:hAnsi="Times New Roman" w:cs="Times New Roman"/>
                <w:bCs/>
              </w:rPr>
              <w:t>.</w:t>
            </w:r>
            <w:r w:rsidRPr="004C3C53">
              <w:rPr>
                <w:rFonts w:ascii="Times New Roman" w:hAnsi="Times New Roman" w:cs="Times New Roman"/>
                <w:bCs/>
              </w:rPr>
              <w:t>A</w:t>
            </w:r>
            <w:r>
              <w:rPr>
                <w:rFonts w:ascii="Times New Roman" w:hAnsi="Times New Roman" w:cs="Times New Roman"/>
                <w:bCs/>
              </w:rPr>
              <w:t>.</w:t>
            </w:r>
            <w:r w:rsidRPr="004C3C53">
              <w:rPr>
                <w:rFonts w:ascii="Times New Roman" w:hAnsi="Times New Roman" w:cs="Times New Roman"/>
                <w:bCs/>
              </w:rPr>
              <w:t>, in accordance with the legal provisions,</w:t>
            </w:r>
          </w:p>
          <w:p w14:paraId="09E806A0" w14:textId="77777777" w:rsidR="004C3C53" w:rsidRPr="00ED6FA4" w:rsidRDefault="004C3C53" w:rsidP="0043126B">
            <w:pPr>
              <w:jc w:val="both"/>
              <w:rPr>
                <w:rFonts w:ascii="Times New Roman" w:hAnsi="Times New Roman" w:cs="Times New Roman"/>
                <w:bCs/>
              </w:rPr>
            </w:pPr>
          </w:p>
          <w:p w14:paraId="115272B2" w14:textId="7C908D53" w:rsidR="0043126B" w:rsidRDefault="004C3C53" w:rsidP="000D63C4">
            <w:pPr>
              <w:jc w:val="both"/>
              <w:rPr>
                <w:rFonts w:ascii="Times New Roman" w:hAnsi="Times New Roman" w:cs="Times New Roman"/>
                <w:bCs/>
              </w:rPr>
            </w:pPr>
            <w:r w:rsidRPr="004C3C53">
              <w:rPr>
                <w:rFonts w:ascii="Times New Roman" w:hAnsi="Times New Roman" w:cs="Times New Roman"/>
                <w:bCs/>
              </w:rPr>
              <w:lastRenderedPageBreak/>
              <w:t xml:space="preserve">Considering the request of the significant shareholder KMG International N.V., holder of </w:t>
            </w:r>
            <w:proofErr w:type="gramStart"/>
            <w:r w:rsidRPr="004C3C53">
              <w:rPr>
                <w:rFonts w:ascii="Times New Roman" w:hAnsi="Times New Roman" w:cs="Times New Roman"/>
                <w:bCs/>
              </w:rPr>
              <w:t>a number of</w:t>
            </w:r>
            <w:proofErr w:type="gramEnd"/>
            <w:r w:rsidRPr="004C3C53">
              <w:rPr>
                <w:rFonts w:ascii="Times New Roman" w:hAnsi="Times New Roman" w:cs="Times New Roman"/>
                <w:bCs/>
              </w:rPr>
              <w:t xml:space="preserve"> 21,222,506,422 shares / voting rights representing 48.1136% of the share capital of the Company, </w:t>
            </w:r>
            <w:r>
              <w:rPr>
                <w:rFonts w:ascii="Times New Roman" w:hAnsi="Times New Roman" w:cs="Times New Roman"/>
                <w:bCs/>
              </w:rPr>
              <w:t>issued in</w:t>
            </w:r>
            <w:r w:rsidRPr="004C3C53">
              <w:rPr>
                <w:rFonts w:ascii="Times New Roman" w:hAnsi="Times New Roman" w:cs="Times New Roman"/>
                <w:bCs/>
              </w:rPr>
              <w:t xml:space="preserve"> address registered under no. RRC 2082 of 12 April 2021,</w:t>
            </w:r>
          </w:p>
          <w:p w14:paraId="4553BF90" w14:textId="77777777" w:rsidR="004C3C53" w:rsidRPr="00ED6FA4" w:rsidRDefault="004C3C53" w:rsidP="000D63C4">
            <w:pPr>
              <w:jc w:val="both"/>
              <w:rPr>
                <w:rFonts w:ascii="Times New Roman" w:hAnsi="Times New Roman" w:cs="Times New Roman"/>
                <w:bCs/>
              </w:rPr>
            </w:pPr>
          </w:p>
          <w:p w14:paraId="62F4F683" w14:textId="1D4B262B" w:rsidR="00363D81" w:rsidRPr="004C3C53" w:rsidRDefault="004C3C53" w:rsidP="000D63C4">
            <w:pPr>
              <w:jc w:val="both"/>
              <w:rPr>
                <w:rFonts w:ascii="Times New Roman" w:hAnsi="Times New Roman" w:cs="Times New Roman"/>
                <w:b/>
              </w:rPr>
            </w:pPr>
            <w:r w:rsidRPr="004C3C53">
              <w:rPr>
                <w:rFonts w:ascii="Times New Roman" w:hAnsi="Times New Roman" w:cs="Times New Roman"/>
                <w:bCs/>
              </w:rPr>
              <w:t>Taking into account the provisions of art. 117</w:t>
            </w:r>
            <w:r w:rsidRPr="004C3C53">
              <w:rPr>
                <w:rFonts w:ascii="Times New Roman" w:hAnsi="Times New Roman" w:cs="Times New Roman"/>
                <w:bCs/>
                <w:vertAlign w:val="superscript"/>
              </w:rPr>
              <w:t>1</w:t>
            </w:r>
            <w:r w:rsidRPr="004C3C53">
              <w:rPr>
                <w:rFonts w:ascii="Times New Roman" w:hAnsi="Times New Roman" w:cs="Times New Roman"/>
                <w:bCs/>
              </w:rPr>
              <w:t xml:space="preserve"> of Law no. 31/1990 regarding the companies, republished, with the subsequent modifications and completions, the provisions of art. 92, paragraph 3 of Law no. 24/2017 regarding the issuers of financial instruments and market operations, corroborated with the provisions of art. 189 of the Regulation of the Financial Supervisory Authority no. 5/2018 regarding the issuers of financial instruments and market operations, based on the request of the significant shareholder KMG International NV, holder of a number of 21,222,506,422 shares/voting rights representing 48.1136% of the share capital of the Company, formulated by address no. RRC 2082 of 12 April 2021,</w:t>
            </w:r>
            <w:r w:rsidRPr="004C3C53">
              <w:rPr>
                <w:rFonts w:ascii="Times New Roman" w:hAnsi="Times New Roman" w:cs="Times New Roman"/>
                <w:b/>
              </w:rPr>
              <w:t xml:space="preserve">The Board of Directors of </w:t>
            </w:r>
            <w:proofErr w:type="spellStart"/>
            <w:r w:rsidRPr="004C3C53">
              <w:rPr>
                <w:rFonts w:ascii="Times New Roman" w:hAnsi="Times New Roman" w:cs="Times New Roman"/>
                <w:b/>
              </w:rPr>
              <w:t>Rompetrol</w:t>
            </w:r>
            <w:proofErr w:type="spellEnd"/>
            <w:r w:rsidRPr="004C3C53">
              <w:rPr>
                <w:rFonts w:ascii="Times New Roman" w:hAnsi="Times New Roman" w:cs="Times New Roman"/>
                <w:b/>
              </w:rPr>
              <w:t xml:space="preserve"> Rafinare convened in the meeting of April 13, 2021, completed the agenda of the Ordinary General Meeting of Shareholders of April 28, 2021 - first convocation, respectively April 29, 2021 - second convocation, with item 6</w:t>
            </w:r>
            <w:r w:rsidRPr="004C3C53">
              <w:rPr>
                <w:rFonts w:ascii="Times New Roman" w:hAnsi="Times New Roman" w:cs="Times New Roman"/>
                <w:b/>
                <w:vertAlign w:val="superscript"/>
              </w:rPr>
              <w:t>1</w:t>
            </w:r>
            <w:r w:rsidRPr="004C3C53">
              <w:rPr>
                <w:rFonts w:ascii="Times New Roman" w:hAnsi="Times New Roman" w:cs="Times New Roman"/>
                <w:b/>
              </w:rPr>
              <w:t>.</w:t>
            </w:r>
          </w:p>
          <w:p w14:paraId="61E4F72D" w14:textId="27EB7581" w:rsidR="00363D81" w:rsidRDefault="00363D81" w:rsidP="000D63C4">
            <w:pPr>
              <w:jc w:val="both"/>
              <w:rPr>
                <w:rFonts w:ascii="Times New Roman" w:hAnsi="Times New Roman" w:cs="Times New Roman"/>
                <w:bCs/>
              </w:rPr>
            </w:pPr>
          </w:p>
          <w:p w14:paraId="6D67179E" w14:textId="6704121D" w:rsidR="004C3C53" w:rsidRPr="00ED6FA4" w:rsidRDefault="004C3C53" w:rsidP="004C3C53">
            <w:pPr>
              <w:tabs>
                <w:tab w:val="left" w:pos="426"/>
              </w:tabs>
              <w:jc w:val="both"/>
              <w:rPr>
                <w:rFonts w:ascii="Times New Roman" w:hAnsi="Times New Roman" w:cs="Times New Roman"/>
                <w:b/>
              </w:rPr>
            </w:pPr>
            <w:r>
              <w:rPr>
                <w:rFonts w:ascii="Times New Roman" w:hAnsi="Times New Roman" w:cs="Times New Roman"/>
                <w:bCs/>
              </w:rPr>
              <w:t>At</w:t>
            </w:r>
            <w:r w:rsidRPr="004C3C53">
              <w:rPr>
                <w:rFonts w:ascii="Times New Roman" w:hAnsi="Times New Roman" w:cs="Times New Roman"/>
                <w:bCs/>
              </w:rPr>
              <w:t xml:space="preserve"> item 6</w:t>
            </w:r>
            <w:r w:rsidRPr="004C3C53">
              <w:rPr>
                <w:rFonts w:ascii="Times New Roman" w:hAnsi="Times New Roman" w:cs="Times New Roman"/>
                <w:bCs/>
                <w:vertAlign w:val="superscript"/>
              </w:rPr>
              <w:t>1</w:t>
            </w:r>
            <w:r w:rsidRPr="004C3C53">
              <w:rPr>
                <w:rFonts w:ascii="Times New Roman" w:hAnsi="Times New Roman" w:cs="Times New Roman"/>
                <w:bCs/>
              </w:rPr>
              <w:t xml:space="preserve"> of the revised agenda of this OGMS, </w:t>
            </w:r>
            <w:r>
              <w:rPr>
                <w:rFonts w:ascii="Times New Roman" w:hAnsi="Times New Roman" w:cs="Times New Roman"/>
                <w:bCs/>
              </w:rPr>
              <w:t>based on</w:t>
            </w:r>
            <w:r w:rsidRPr="004C3C53">
              <w:rPr>
                <w:rFonts w:ascii="Times New Roman" w:hAnsi="Times New Roman" w:cs="Times New Roman"/>
                <w:bCs/>
              </w:rPr>
              <w:t xml:space="preserve"> the request of the shareholder KMG INTERNATIONAL N.V. mentioned above, </w:t>
            </w:r>
            <w:r w:rsidRPr="00ED6FA4">
              <w:rPr>
                <w:rFonts w:ascii="Times New Roman" w:hAnsi="Times New Roman" w:cs="Times New Roman"/>
                <w:bCs/>
              </w:rPr>
              <w:t>is submitted for approval</w:t>
            </w:r>
            <w:r w:rsidRPr="00ED6FA4">
              <w:rPr>
                <w:rFonts w:ascii="Times New Roman" w:hAnsi="Times New Roman" w:cs="Times New Roman"/>
                <w:b/>
              </w:rPr>
              <w:t xml:space="preserve"> the reelection </w:t>
            </w:r>
            <w:r w:rsidRPr="00ED6FA4">
              <w:rPr>
                <w:rFonts w:ascii="Times New Roman" w:hAnsi="Times New Roman" w:cs="Times New Roman"/>
                <w:b/>
                <w:iCs/>
              </w:rPr>
              <w:t xml:space="preserve">of Ernst &amp; Young Assurance Services SRL, </w:t>
            </w:r>
            <w:r w:rsidRPr="00ED6FA4">
              <w:rPr>
                <w:rFonts w:ascii="Times New Roman" w:hAnsi="Times New Roman" w:cs="Times New Roman"/>
                <w:bCs/>
                <w:iCs/>
              </w:rPr>
              <w:t xml:space="preserve">a limited liability company established and operating in accordance with Romanian legislation, having its registered office in Bucharest, Bucharest Tower Center building, bd. Ion </w:t>
            </w:r>
            <w:proofErr w:type="spellStart"/>
            <w:r w:rsidRPr="00ED6FA4">
              <w:rPr>
                <w:rFonts w:ascii="Times New Roman" w:hAnsi="Times New Roman" w:cs="Times New Roman"/>
                <w:bCs/>
                <w:iCs/>
              </w:rPr>
              <w:t>Mihalache</w:t>
            </w:r>
            <w:proofErr w:type="spellEnd"/>
            <w:r w:rsidRPr="00ED6FA4">
              <w:rPr>
                <w:rFonts w:ascii="Times New Roman" w:hAnsi="Times New Roman" w:cs="Times New Roman"/>
                <w:bCs/>
                <w:iCs/>
              </w:rPr>
              <w:t xml:space="preserve"> no. 15-17, floor 21, sector 1, Romania, registered at the Trade Register under number </w:t>
            </w:r>
            <w:r w:rsidRPr="00ED6FA4">
              <w:rPr>
                <w:rFonts w:ascii="Times New Roman" w:hAnsi="Times New Roman" w:cs="Times New Roman"/>
                <w:bCs/>
                <w:iCs/>
              </w:rPr>
              <w:lastRenderedPageBreak/>
              <w:t>J40/5964/1999, unique registration code (CUI) 11909783, member of the Authority for Public Supervision of the Statutory Audit Activity with no. of authorization FA77</w:t>
            </w:r>
            <w:r w:rsidRPr="00ED6FA4">
              <w:rPr>
                <w:rFonts w:ascii="Times New Roman" w:hAnsi="Times New Roman" w:cs="Times New Roman"/>
              </w:rPr>
              <w:t xml:space="preserve"> of August 15, 2001, </w:t>
            </w:r>
            <w:r w:rsidRPr="00ED6FA4">
              <w:rPr>
                <w:rFonts w:ascii="Times New Roman" w:hAnsi="Times New Roman" w:cs="Times New Roman"/>
                <w:iCs/>
              </w:rPr>
              <w:t xml:space="preserve">legally represented by Mr. </w:t>
            </w:r>
            <w:r w:rsidRPr="00ED6FA4">
              <w:rPr>
                <w:rFonts w:ascii="Times New Roman" w:hAnsi="Times New Roman" w:cs="Times New Roman"/>
                <w:iCs/>
                <w:lang w:val="ro-MD"/>
              </w:rPr>
              <w:t>SABRAN NICOLAS MARIE MICHEL</w:t>
            </w:r>
            <w:r w:rsidRPr="00ED6FA4">
              <w:rPr>
                <w:rFonts w:ascii="Times New Roman" w:hAnsi="Times New Roman" w:cs="Times New Roman"/>
                <w:b/>
                <w:bCs/>
                <w:iCs/>
                <w:lang w:val="ro-MD"/>
              </w:rPr>
              <w:t>,</w:t>
            </w:r>
            <w:r w:rsidRPr="00ED6FA4">
              <w:rPr>
                <w:rFonts w:ascii="Times New Roman" w:hAnsi="Times New Roman" w:cs="Times New Roman"/>
                <w:iCs/>
                <w:lang w:val="ro-MD"/>
              </w:rPr>
              <w:t xml:space="preserve"> </w:t>
            </w:r>
            <w:proofErr w:type="spellStart"/>
            <w:r w:rsidRPr="00ED6FA4">
              <w:rPr>
                <w:rFonts w:ascii="Times New Roman" w:hAnsi="Times New Roman" w:cs="Times New Roman"/>
                <w:iCs/>
                <w:lang w:val="ro-RO"/>
              </w:rPr>
              <w:t>French</w:t>
            </w:r>
            <w:proofErr w:type="spellEnd"/>
            <w:r w:rsidRPr="00ED6FA4">
              <w:rPr>
                <w:rFonts w:ascii="Times New Roman" w:hAnsi="Times New Roman" w:cs="Times New Roman"/>
                <w:iCs/>
                <w:lang w:val="ro-RO"/>
              </w:rPr>
              <w:t xml:space="preserve"> </w:t>
            </w:r>
            <w:proofErr w:type="spellStart"/>
            <w:r w:rsidRPr="00ED6FA4">
              <w:rPr>
                <w:rFonts w:ascii="Times New Roman" w:hAnsi="Times New Roman" w:cs="Times New Roman"/>
                <w:iCs/>
                <w:lang w:val="ro-RO"/>
              </w:rPr>
              <w:t>citizen</w:t>
            </w:r>
            <w:proofErr w:type="spellEnd"/>
            <w:r w:rsidRPr="00ED6FA4">
              <w:rPr>
                <w:rFonts w:ascii="Times New Roman" w:hAnsi="Times New Roman" w:cs="Times New Roman"/>
                <w:iCs/>
                <w:lang w:val="ro-RO"/>
              </w:rPr>
              <w:t xml:space="preserve">, </w:t>
            </w:r>
            <w:proofErr w:type="spellStart"/>
            <w:r w:rsidRPr="00ED6FA4">
              <w:rPr>
                <w:rFonts w:ascii="Times New Roman" w:hAnsi="Times New Roman" w:cs="Times New Roman"/>
                <w:iCs/>
                <w:lang w:val="ro-RO"/>
              </w:rPr>
              <w:t>residing</w:t>
            </w:r>
            <w:proofErr w:type="spellEnd"/>
            <w:r w:rsidRPr="00ED6FA4">
              <w:rPr>
                <w:rFonts w:ascii="Times New Roman" w:hAnsi="Times New Roman" w:cs="Times New Roman"/>
                <w:iCs/>
                <w:lang w:val="ro-RO"/>
              </w:rPr>
              <w:t xml:space="preserve"> in strada </w:t>
            </w:r>
            <w:proofErr w:type="spellStart"/>
            <w:r w:rsidRPr="00ED6FA4">
              <w:rPr>
                <w:rFonts w:ascii="Times New Roman" w:hAnsi="Times New Roman" w:cs="Times New Roman"/>
                <w:iCs/>
                <w:lang w:val="ro-RO"/>
              </w:rPr>
              <w:t>Scoala</w:t>
            </w:r>
            <w:proofErr w:type="spellEnd"/>
            <w:r w:rsidRPr="00ED6FA4">
              <w:rPr>
                <w:rFonts w:ascii="Times New Roman" w:hAnsi="Times New Roman" w:cs="Times New Roman"/>
                <w:iCs/>
                <w:lang w:val="ro-RO"/>
              </w:rPr>
              <w:t xml:space="preserve"> </w:t>
            </w:r>
            <w:proofErr w:type="spellStart"/>
            <w:r w:rsidRPr="00ED6FA4">
              <w:rPr>
                <w:rFonts w:ascii="Times New Roman" w:hAnsi="Times New Roman" w:cs="Times New Roman"/>
                <w:iCs/>
                <w:lang w:val="ro-RO"/>
              </w:rPr>
              <w:t>Herastrau</w:t>
            </w:r>
            <w:proofErr w:type="spellEnd"/>
            <w:r w:rsidRPr="00ED6FA4">
              <w:rPr>
                <w:rFonts w:ascii="Times New Roman" w:hAnsi="Times New Roman" w:cs="Times New Roman"/>
                <w:iCs/>
                <w:lang w:val="ro-RO"/>
              </w:rPr>
              <w:t xml:space="preserve">, nr. 9, sector 1, </w:t>
            </w:r>
            <w:proofErr w:type="spellStart"/>
            <w:r w:rsidRPr="00ED6FA4">
              <w:rPr>
                <w:rFonts w:ascii="Times New Roman" w:hAnsi="Times New Roman" w:cs="Times New Roman"/>
                <w:iCs/>
                <w:lang w:val="ro-RO"/>
              </w:rPr>
              <w:t>Bucharest</w:t>
            </w:r>
            <w:proofErr w:type="spellEnd"/>
            <w:r w:rsidRPr="00ED6FA4">
              <w:rPr>
                <w:rFonts w:ascii="Times New Roman" w:hAnsi="Times New Roman" w:cs="Times New Roman"/>
                <w:iCs/>
                <w:lang w:val="ro-RO"/>
              </w:rPr>
              <w:t xml:space="preserve">, </w:t>
            </w:r>
            <w:r w:rsidRPr="00ED6FA4">
              <w:rPr>
                <w:rFonts w:ascii="Times New Roman" w:hAnsi="Times New Roman" w:cs="Times New Roman"/>
                <w:b/>
                <w:iCs/>
              </w:rPr>
              <w:t xml:space="preserve">as financial auditor of </w:t>
            </w:r>
            <w:proofErr w:type="spellStart"/>
            <w:r w:rsidRPr="00ED6FA4">
              <w:rPr>
                <w:rFonts w:ascii="Times New Roman" w:hAnsi="Times New Roman" w:cs="Times New Roman"/>
                <w:b/>
                <w:iCs/>
              </w:rPr>
              <w:t>Rompetrol</w:t>
            </w:r>
            <w:proofErr w:type="spellEnd"/>
            <w:r w:rsidRPr="00ED6FA4">
              <w:rPr>
                <w:rFonts w:ascii="Times New Roman" w:hAnsi="Times New Roman" w:cs="Times New Roman"/>
                <w:b/>
                <w:iCs/>
              </w:rPr>
              <w:t xml:space="preserve"> Rafinare S.A., for a period of 1 (one) year, respectively for the audit of the financial statements of the Company for the financial year 2021, the term of the contract for audit services being one year</w:t>
            </w:r>
            <w:r w:rsidRPr="00ED6FA4">
              <w:rPr>
                <w:rFonts w:ascii="Times New Roman" w:hAnsi="Times New Roman" w:cs="Times New Roman"/>
                <w:b/>
              </w:rPr>
              <w:t>.</w:t>
            </w:r>
          </w:p>
          <w:p w14:paraId="0F07AEE2" w14:textId="2701F499" w:rsidR="00363D81" w:rsidRDefault="00363D81" w:rsidP="000D63C4">
            <w:pPr>
              <w:jc w:val="both"/>
              <w:rPr>
                <w:rFonts w:ascii="Times New Roman" w:hAnsi="Times New Roman" w:cs="Times New Roman"/>
                <w:bCs/>
              </w:rPr>
            </w:pPr>
          </w:p>
          <w:p w14:paraId="4F26D6AD" w14:textId="00FCC024" w:rsidR="00BB7626" w:rsidRPr="00ED6FA4" w:rsidRDefault="00921F09" w:rsidP="000D63C4">
            <w:pPr>
              <w:jc w:val="both"/>
              <w:rPr>
                <w:rFonts w:ascii="Times New Roman" w:hAnsi="Times New Roman" w:cs="Times New Roman"/>
                <w:b/>
              </w:rPr>
            </w:pPr>
            <w:r w:rsidRPr="00ED6FA4">
              <w:rPr>
                <w:rFonts w:ascii="Times New Roman" w:hAnsi="Times New Roman" w:cs="Times New Roman"/>
                <w:b/>
              </w:rPr>
              <w:t xml:space="preserve">     </w:t>
            </w:r>
            <w:r w:rsidR="00BB7626" w:rsidRPr="00ED6FA4">
              <w:rPr>
                <w:rFonts w:ascii="Times New Roman" w:hAnsi="Times New Roman" w:cs="Times New Roman"/>
                <w:b/>
              </w:rPr>
              <w:t>b) The list of financial audit services and similar services includes:</w:t>
            </w:r>
          </w:p>
          <w:p w14:paraId="3376989F" w14:textId="77777777" w:rsidR="00BB7626" w:rsidRPr="00ED6FA4" w:rsidRDefault="00BB7626" w:rsidP="000D63C4">
            <w:pPr>
              <w:jc w:val="both"/>
              <w:rPr>
                <w:rFonts w:ascii="Times New Roman" w:hAnsi="Times New Roman" w:cs="Times New Roman"/>
                <w:bCs/>
              </w:rPr>
            </w:pPr>
          </w:p>
          <w:p w14:paraId="01166A24" w14:textId="059A63E1" w:rsidR="006875D7" w:rsidRPr="00ED6FA4" w:rsidRDefault="006875D7" w:rsidP="006875D7">
            <w:pPr>
              <w:jc w:val="both"/>
              <w:rPr>
                <w:rFonts w:ascii="Times New Roman" w:hAnsi="Times New Roman" w:cs="Times New Roman"/>
                <w:bCs/>
              </w:rPr>
            </w:pPr>
            <w:r w:rsidRPr="0035512A">
              <w:rPr>
                <w:rFonts w:ascii="Times New Roman" w:hAnsi="Times New Roman" w:cs="Times New Roman"/>
                <w:b/>
              </w:rPr>
              <w:t>(i)</w:t>
            </w:r>
            <w:r w:rsidRPr="00ED6FA4">
              <w:rPr>
                <w:rFonts w:ascii="Times New Roman" w:hAnsi="Times New Roman" w:cs="Times New Roman"/>
                <w:bCs/>
              </w:rPr>
              <w:t xml:space="preserve"> </w:t>
            </w:r>
            <w:r w:rsidRPr="00ED6FA4">
              <w:rPr>
                <w:rFonts w:ascii="Times New Roman" w:hAnsi="Times New Roman" w:cs="Times New Roman"/>
                <w:b/>
              </w:rPr>
              <w:t>Financial audit services of the individual annual financial statements prepared by RRC</w:t>
            </w:r>
            <w:r w:rsidRPr="00ED6FA4">
              <w:rPr>
                <w:rFonts w:ascii="Times New Roman" w:hAnsi="Times New Roman" w:cs="Times New Roman"/>
                <w:bCs/>
              </w:rPr>
              <w:t xml:space="preserve"> in accordance with the provisions of the Order of the Minister of Public Finance no. 2844/2016 for the approval of the Accounting Regulations compliant with the International Financial Reporting Standards </w:t>
            </w:r>
            <w:r w:rsidRPr="00ED6FA4">
              <w:rPr>
                <w:rFonts w:ascii="Times New Roman" w:hAnsi="Times New Roman" w:cs="Times New Roman"/>
                <w:b/>
              </w:rPr>
              <w:t>and of the consolidated financial statements prepared in accordance with the International Financial Reporting Standards (“IFRS”)</w:t>
            </w:r>
            <w:r w:rsidRPr="00ED6FA4">
              <w:rPr>
                <w:rFonts w:ascii="Times New Roman" w:hAnsi="Times New Roman" w:cs="Times New Roman"/>
                <w:bCs/>
              </w:rPr>
              <w:t xml:space="preserve"> adopted by the European Union (“IFRS-EU”), for the financial year 2021;</w:t>
            </w:r>
          </w:p>
          <w:p w14:paraId="0EF65ACD" w14:textId="1C061675" w:rsidR="00921F09" w:rsidRPr="00ED6FA4" w:rsidRDefault="00921F09" w:rsidP="006875D7">
            <w:pPr>
              <w:jc w:val="both"/>
              <w:rPr>
                <w:rFonts w:ascii="Times New Roman" w:hAnsi="Times New Roman" w:cs="Times New Roman"/>
                <w:bCs/>
              </w:rPr>
            </w:pPr>
          </w:p>
          <w:p w14:paraId="309851E2" w14:textId="77777777" w:rsidR="00921F09" w:rsidRPr="00ED6FA4" w:rsidRDefault="00921F09" w:rsidP="006875D7">
            <w:pPr>
              <w:jc w:val="both"/>
              <w:rPr>
                <w:rFonts w:ascii="Times New Roman" w:hAnsi="Times New Roman" w:cs="Times New Roman"/>
                <w:bCs/>
              </w:rPr>
            </w:pPr>
          </w:p>
          <w:p w14:paraId="73A57A8A" w14:textId="77777777" w:rsidR="00BB7626" w:rsidRPr="00ED6FA4" w:rsidRDefault="006875D7" w:rsidP="006875D7">
            <w:pPr>
              <w:jc w:val="both"/>
              <w:rPr>
                <w:rFonts w:ascii="Times New Roman" w:hAnsi="Times New Roman" w:cs="Times New Roman"/>
                <w:bCs/>
              </w:rPr>
            </w:pPr>
            <w:r w:rsidRPr="00ED6FA4">
              <w:rPr>
                <w:rFonts w:ascii="Times New Roman" w:hAnsi="Times New Roman" w:cs="Times New Roman"/>
                <w:b/>
              </w:rPr>
              <w:t>(ii) Analysis and verification services of RRC transactions reported through current reports in accordance with the provisions of art. 923 para. 5 of Law no. 24/2017</w:t>
            </w:r>
            <w:r w:rsidRPr="00ED6FA4">
              <w:rPr>
                <w:rFonts w:ascii="Times New Roman" w:hAnsi="Times New Roman" w:cs="Times New Roman"/>
                <w:bCs/>
              </w:rPr>
              <w:t xml:space="preserve"> on issuers of financial instruments and market operations;</w:t>
            </w:r>
          </w:p>
          <w:p w14:paraId="721D8C86" w14:textId="77777777" w:rsidR="006875D7" w:rsidRPr="00ED6FA4" w:rsidRDefault="006875D7" w:rsidP="006875D7">
            <w:pPr>
              <w:jc w:val="both"/>
              <w:rPr>
                <w:rFonts w:ascii="Times New Roman" w:hAnsi="Times New Roman" w:cs="Times New Roman"/>
                <w:bCs/>
              </w:rPr>
            </w:pPr>
          </w:p>
          <w:p w14:paraId="70D0044F" w14:textId="77777777" w:rsidR="00921F09" w:rsidRPr="00ED6FA4" w:rsidRDefault="00921F09" w:rsidP="006875D7">
            <w:pPr>
              <w:jc w:val="both"/>
              <w:rPr>
                <w:rFonts w:ascii="Times New Roman" w:hAnsi="Times New Roman" w:cs="Times New Roman"/>
                <w:b/>
              </w:rPr>
            </w:pPr>
          </w:p>
          <w:p w14:paraId="586B3D13" w14:textId="6DDE195D" w:rsidR="00921F09" w:rsidRDefault="00921F09" w:rsidP="006875D7">
            <w:pPr>
              <w:jc w:val="both"/>
              <w:rPr>
                <w:rFonts w:ascii="Times New Roman" w:hAnsi="Times New Roman" w:cs="Times New Roman"/>
                <w:bCs/>
              </w:rPr>
            </w:pPr>
          </w:p>
          <w:p w14:paraId="65D2BDDA" w14:textId="3FB39C98" w:rsidR="006875D7" w:rsidRPr="00ED6FA4" w:rsidRDefault="006875D7" w:rsidP="006875D7">
            <w:pPr>
              <w:jc w:val="both"/>
              <w:rPr>
                <w:rFonts w:ascii="Times New Roman" w:hAnsi="Times New Roman" w:cs="Times New Roman"/>
                <w:b/>
              </w:rPr>
            </w:pPr>
            <w:r w:rsidRPr="00ED6FA4">
              <w:rPr>
                <w:rFonts w:ascii="Times New Roman" w:hAnsi="Times New Roman" w:cs="Times New Roman"/>
                <w:b/>
              </w:rPr>
              <w:t>c) Proposal</w:t>
            </w:r>
          </w:p>
          <w:p w14:paraId="41E7B834" w14:textId="77777777" w:rsidR="00921F09" w:rsidRPr="00ED6FA4" w:rsidRDefault="00921F09" w:rsidP="006875D7">
            <w:pPr>
              <w:jc w:val="both"/>
              <w:rPr>
                <w:rFonts w:ascii="Times New Roman" w:hAnsi="Times New Roman" w:cs="Times New Roman"/>
                <w:bCs/>
              </w:rPr>
            </w:pPr>
          </w:p>
          <w:p w14:paraId="32B04034" w14:textId="17C8C520" w:rsidR="00921F09" w:rsidRPr="00ED6FA4" w:rsidRDefault="006875D7" w:rsidP="00921F09">
            <w:pPr>
              <w:tabs>
                <w:tab w:val="left" w:pos="426"/>
              </w:tabs>
              <w:jc w:val="both"/>
              <w:rPr>
                <w:rFonts w:ascii="Times New Roman" w:hAnsi="Times New Roman" w:cs="Times New Roman"/>
                <w:b/>
              </w:rPr>
            </w:pPr>
            <w:r w:rsidRPr="00ED6FA4">
              <w:rPr>
                <w:rFonts w:ascii="Times New Roman" w:hAnsi="Times New Roman" w:cs="Times New Roman"/>
                <w:bCs/>
              </w:rPr>
              <w:lastRenderedPageBreak/>
              <w:t xml:space="preserve">Under the conditions presented, </w:t>
            </w:r>
            <w:r w:rsidR="00016148" w:rsidRPr="00ED6FA4">
              <w:rPr>
                <w:rFonts w:ascii="Times New Roman" w:hAnsi="Times New Roman" w:cs="Times New Roman"/>
                <w:bCs/>
              </w:rPr>
              <w:t>is submitted for approval</w:t>
            </w:r>
            <w:r w:rsidR="00016148" w:rsidRPr="00ED6FA4">
              <w:rPr>
                <w:rFonts w:ascii="Times New Roman" w:hAnsi="Times New Roman" w:cs="Times New Roman"/>
                <w:b/>
              </w:rPr>
              <w:t xml:space="preserve"> </w:t>
            </w:r>
            <w:r w:rsidR="00016148" w:rsidRPr="00ED6FA4">
              <w:rPr>
                <w:rFonts w:ascii="Times New Roman" w:hAnsi="Times New Roman" w:cs="Times New Roman"/>
              </w:rPr>
              <w:t xml:space="preserve">by the Ordinary General Meeting of Shareholders of </w:t>
            </w:r>
            <w:proofErr w:type="spellStart"/>
            <w:r w:rsidR="00016148" w:rsidRPr="00ED6FA4">
              <w:rPr>
                <w:rFonts w:ascii="Times New Roman" w:hAnsi="Times New Roman" w:cs="Times New Roman"/>
              </w:rPr>
              <w:t>Rompetrol</w:t>
            </w:r>
            <w:proofErr w:type="spellEnd"/>
            <w:r w:rsidR="00016148" w:rsidRPr="00ED6FA4">
              <w:rPr>
                <w:rFonts w:ascii="Times New Roman" w:hAnsi="Times New Roman" w:cs="Times New Roman"/>
              </w:rPr>
              <w:t xml:space="preserve"> Rafinare S.A</w:t>
            </w:r>
            <w:r w:rsidR="00016148" w:rsidRPr="00ED6FA4">
              <w:rPr>
                <w:rFonts w:ascii="Times New Roman" w:hAnsi="Times New Roman" w:cs="Times New Roman"/>
                <w:bCs/>
              </w:rPr>
              <w:t xml:space="preserve"> </w:t>
            </w:r>
            <w:r w:rsidRPr="00ED6FA4">
              <w:rPr>
                <w:rFonts w:ascii="Times New Roman" w:hAnsi="Times New Roman" w:cs="Times New Roman"/>
                <w:bCs/>
              </w:rPr>
              <w:t>the proposal</w:t>
            </w:r>
            <w:r w:rsidR="00961474">
              <w:rPr>
                <w:rFonts w:ascii="Times New Roman" w:hAnsi="Times New Roman" w:cs="Times New Roman"/>
                <w:bCs/>
              </w:rPr>
              <w:t xml:space="preserve"> of </w:t>
            </w:r>
            <w:r w:rsidR="00961474" w:rsidRPr="004C3C53">
              <w:rPr>
                <w:rFonts w:ascii="Times New Roman" w:hAnsi="Times New Roman" w:cs="Times New Roman"/>
                <w:bCs/>
              </w:rPr>
              <w:t xml:space="preserve">shareholder, KMG International N.V. </w:t>
            </w:r>
            <w:r w:rsidR="00961474">
              <w:rPr>
                <w:rFonts w:ascii="Times New Roman" w:hAnsi="Times New Roman" w:cs="Times New Roman"/>
                <w:bCs/>
              </w:rPr>
              <w:t xml:space="preserve"> </w:t>
            </w:r>
            <w:r w:rsidRPr="00ED6FA4">
              <w:rPr>
                <w:rFonts w:ascii="Times New Roman" w:hAnsi="Times New Roman" w:cs="Times New Roman"/>
                <w:bCs/>
              </w:rPr>
              <w:t xml:space="preserve">regarding </w:t>
            </w:r>
            <w:r w:rsidR="00921F09" w:rsidRPr="00ED6FA4">
              <w:rPr>
                <w:rFonts w:ascii="Times New Roman" w:hAnsi="Times New Roman" w:cs="Times New Roman"/>
                <w:b/>
              </w:rPr>
              <w:t xml:space="preserve">the reelection </w:t>
            </w:r>
            <w:r w:rsidR="00921F09" w:rsidRPr="00ED6FA4">
              <w:rPr>
                <w:rFonts w:ascii="Times New Roman" w:hAnsi="Times New Roman" w:cs="Times New Roman"/>
                <w:b/>
                <w:iCs/>
              </w:rPr>
              <w:t xml:space="preserve">of Ernst &amp; Young Assurance Services SRL, </w:t>
            </w:r>
            <w:r w:rsidR="00921F09" w:rsidRPr="00ED6FA4">
              <w:rPr>
                <w:rFonts w:ascii="Times New Roman" w:hAnsi="Times New Roman" w:cs="Times New Roman"/>
                <w:bCs/>
                <w:iCs/>
              </w:rPr>
              <w:t>a limited liability company established and operating in accordance with Romanian legislation, having its registered office in Bucharest, Bucharest Tower Center building, bd. Ion Mihalache no. 15-17, floor 21, sector 1, Romania, registered at the Trade Register under number J40/5964/1999, unique registration code (CUI) 11909783, member of the Authority for Public Supervision of the Statutory Audit Activity with no. of authorization FA77</w:t>
            </w:r>
            <w:r w:rsidR="00921F09" w:rsidRPr="00ED6FA4">
              <w:rPr>
                <w:rFonts w:ascii="Times New Roman" w:hAnsi="Times New Roman" w:cs="Times New Roman"/>
              </w:rPr>
              <w:t xml:space="preserve"> of August 15, 2001, </w:t>
            </w:r>
            <w:r w:rsidR="00921F09" w:rsidRPr="00ED6FA4">
              <w:rPr>
                <w:rFonts w:ascii="Times New Roman" w:hAnsi="Times New Roman" w:cs="Times New Roman"/>
                <w:iCs/>
              </w:rPr>
              <w:t xml:space="preserve">legally represented by Mr. </w:t>
            </w:r>
            <w:r w:rsidR="00921F09" w:rsidRPr="00ED6FA4">
              <w:rPr>
                <w:rFonts w:ascii="Times New Roman" w:hAnsi="Times New Roman" w:cs="Times New Roman"/>
                <w:iCs/>
                <w:lang w:val="ro-MD"/>
              </w:rPr>
              <w:t>SABRAN NICOLAS MARIE MICHEL</w:t>
            </w:r>
            <w:r w:rsidR="00921F09" w:rsidRPr="00ED6FA4">
              <w:rPr>
                <w:rFonts w:ascii="Times New Roman" w:hAnsi="Times New Roman" w:cs="Times New Roman"/>
                <w:b/>
                <w:bCs/>
                <w:iCs/>
                <w:lang w:val="ro-MD"/>
              </w:rPr>
              <w:t>,</w:t>
            </w:r>
            <w:r w:rsidR="00921F09" w:rsidRPr="00ED6FA4">
              <w:rPr>
                <w:rFonts w:ascii="Times New Roman" w:hAnsi="Times New Roman" w:cs="Times New Roman"/>
                <w:iCs/>
                <w:lang w:val="ro-MD"/>
              </w:rPr>
              <w:t xml:space="preserve"> </w:t>
            </w:r>
            <w:r w:rsidR="00921F09" w:rsidRPr="00ED6FA4">
              <w:rPr>
                <w:rFonts w:ascii="Times New Roman" w:hAnsi="Times New Roman" w:cs="Times New Roman"/>
                <w:iCs/>
                <w:lang w:val="ro-RO"/>
              </w:rPr>
              <w:t xml:space="preserve">French citizen, residing in strada Scoala Herastrau, nr. 9, sector 1, </w:t>
            </w:r>
            <w:proofErr w:type="spellStart"/>
            <w:r w:rsidR="00921F09" w:rsidRPr="00ED6FA4">
              <w:rPr>
                <w:rFonts w:ascii="Times New Roman" w:hAnsi="Times New Roman" w:cs="Times New Roman"/>
                <w:iCs/>
                <w:lang w:val="ro-RO"/>
              </w:rPr>
              <w:t>Bucharest</w:t>
            </w:r>
            <w:proofErr w:type="spellEnd"/>
            <w:r w:rsidR="00921F09" w:rsidRPr="00ED6FA4">
              <w:rPr>
                <w:rFonts w:ascii="Times New Roman" w:hAnsi="Times New Roman" w:cs="Times New Roman"/>
                <w:iCs/>
                <w:lang w:val="ro-RO"/>
              </w:rPr>
              <w:t xml:space="preserve">, </w:t>
            </w:r>
            <w:r w:rsidR="00921F09" w:rsidRPr="00ED6FA4">
              <w:rPr>
                <w:rFonts w:ascii="Times New Roman" w:hAnsi="Times New Roman" w:cs="Times New Roman"/>
                <w:b/>
                <w:iCs/>
              </w:rPr>
              <w:t xml:space="preserve">as financial auditor of </w:t>
            </w:r>
            <w:proofErr w:type="spellStart"/>
            <w:r w:rsidR="00921F09" w:rsidRPr="00ED6FA4">
              <w:rPr>
                <w:rFonts w:ascii="Times New Roman" w:hAnsi="Times New Roman" w:cs="Times New Roman"/>
                <w:b/>
                <w:iCs/>
              </w:rPr>
              <w:t>Rompetrol</w:t>
            </w:r>
            <w:proofErr w:type="spellEnd"/>
            <w:r w:rsidR="00921F09" w:rsidRPr="00ED6FA4">
              <w:rPr>
                <w:rFonts w:ascii="Times New Roman" w:hAnsi="Times New Roman" w:cs="Times New Roman"/>
                <w:b/>
                <w:iCs/>
              </w:rPr>
              <w:t xml:space="preserve"> Rafinare S.A., for a period of 1 (one) year, respectively for the audit of the financial statements of the Company for the financial year 2021, the term of the contract for audit services being one year</w:t>
            </w:r>
            <w:r w:rsidR="00921F09" w:rsidRPr="00ED6FA4">
              <w:rPr>
                <w:rFonts w:ascii="Times New Roman" w:hAnsi="Times New Roman" w:cs="Times New Roman"/>
                <w:b/>
              </w:rPr>
              <w:t>.</w:t>
            </w:r>
          </w:p>
          <w:p w14:paraId="565DD154" w14:textId="2E9BEABA" w:rsidR="006875D7" w:rsidRPr="00ED6FA4" w:rsidRDefault="006875D7" w:rsidP="006875D7">
            <w:pPr>
              <w:jc w:val="both"/>
              <w:rPr>
                <w:rFonts w:ascii="Times New Roman" w:hAnsi="Times New Roman" w:cs="Times New Roman"/>
                <w:b/>
              </w:rPr>
            </w:pPr>
          </w:p>
        </w:tc>
      </w:tr>
    </w:tbl>
    <w:p w14:paraId="44D2D9CF" w14:textId="15DDA74F" w:rsidR="001B0845" w:rsidRPr="00ED6FA4" w:rsidRDefault="001B0845" w:rsidP="001B0845">
      <w:pPr>
        <w:ind w:firstLine="720"/>
        <w:jc w:val="both"/>
        <w:rPr>
          <w:rFonts w:ascii="Times New Roman" w:hAnsi="Times New Roman"/>
          <w:b/>
        </w:rPr>
      </w:pPr>
    </w:p>
    <w:p w14:paraId="736841E9" w14:textId="77777777" w:rsidR="00ED6FA4" w:rsidRPr="00ED6FA4" w:rsidRDefault="00ED6FA4" w:rsidP="001B0845">
      <w:pPr>
        <w:ind w:firstLine="720"/>
        <w:jc w:val="both"/>
        <w:rPr>
          <w:rFonts w:ascii="Times New Roman" w:hAnsi="Times New Roman"/>
          <w:b/>
        </w:rPr>
      </w:pPr>
    </w:p>
    <w:p w14:paraId="67FAA8B9" w14:textId="7AAF9198" w:rsidR="001B0845" w:rsidRPr="00ED6FA4" w:rsidRDefault="00140E51" w:rsidP="001B0845">
      <w:pPr>
        <w:ind w:firstLine="720"/>
        <w:jc w:val="both"/>
        <w:rPr>
          <w:rFonts w:ascii="Times New Roman" w:hAnsi="Times New Roman"/>
          <w:b/>
        </w:rPr>
      </w:pPr>
      <w:proofErr w:type="spellStart"/>
      <w:r w:rsidRPr="00ED6FA4">
        <w:rPr>
          <w:rFonts w:ascii="Times New Roman" w:hAnsi="Times New Roman"/>
          <w:b/>
        </w:rPr>
        <w:t>Preş</w:t>
      </w:r>
      <w:r w:rsidR="001B0845" w:rsidRPr="00ED6FA4">
        <w:rPr>
          <w:rFonts w:ascii="Times New Roman" w:hAnsi="Times New Roman"/>
          <w:b/>
        </w:rPr>
        <w:t>edin</w:t>
      </w:r>
      <w:r w:rsidRPr="00ED6FA4">
        <w:rPr>
          <w:rFonts w:ascii="Times New Roman" w:hAnsi="Times New Roman"/>
          <w:b/>
        </w:rPr>
        <w:t>te</w:t>
      </w:r>
      <w:proofErr w:type="spellEnd"/>
      <w:r w:rsidRPr="00ED6FA4">
        <w:rPr>
          <w:rFonts w:ascii="Times New Roman" w:hAnsi="Times New Roman"/>
          <w:b/>
        </w:rPr>
        <w:t xml:space="preserve"> al </w:t>
      </w:r>
      <w:proofErr w:type="spellStart"/>
      <w:r w:rsidRPr="00ED6FA4">
        <w:rPr>
          <w:rFonts w:ascii="Times New Roman" w:hAnsi="Times New Roman"/>
          <w:b/>
        </w:rPr>
        <w:t>Consiliului</w:t>
      </w:r>
      <w:proofErr w:type="spellEnd"/>
      <w:r w:rsidRPr="00ED6FA4">
        <w:rPr>
          <w:rFonts w:ascii="Times New Roman" w:hAnsi="Times New Roman"/>
          <w:b/>
        </w:rPr>
        <w:t xml:space="preserve"> de </w:t>
      </w:r>
      <w:proofErr w:type="spellStart"/>
      <w:r w:rsidRPr="00ED6FA4">
        <w:rPr>
          <w:rFonts w:ascii="Times New Roman" w:hAnsi="Times New Roman"/>
          <w:b/>
        </w:rPr>
        <w:t>Administraţ</w:t>
      </w:r>
      <w:r w:rsidR="001B0845" w:rsidRPr="00ED6FA4">
        <w:rPr>
          <w:rFonts w:ascii="Times New Roman" w:hAnsi="Times New Roman"/>
          <w:b/>
        </w:rPr>
        <w:t>ie</w:t>
      </w:r>
      <w:proofErr w:type="spellEnd"/>
      <w:r w:rsidR="001B0845" w:rsidRPr="00ED6FA4">
        <w:rPr>
          <w:rFonts w:ascii="Times New Roman" w:hAnsi="Times New Roman"/>
          <w:b/>
        </w:rPr>
        <w:t>/Chairman of the Board of Directors</w:t>
      </w:r>
    </w:p>
    <w:p w14:paraId="1627A8D6" w14:textId="77777777" w:rsidR="001B0845" w:rsidRPr="00ED6FA4" w:rsidRDefault="001B0845" w:rsidP="001B0845">
      <w:pPr>
        <w:ind w:firstLine="720"/>
        <w:jc w:val="both"/>
        <w:rPr>
          <w:rFonts w:ascii="Times New Roman" w:hAnsi="Times New Roman"/>
          <w:b/>
        </w:rPr>
      </w:pPr>
      <w:r w:rsidRPr="00ED6FA4">
        <w:rPr>
          <w:rFonts w:ascii="Times New Roman" w:hAnsi="Times New Roman"/>
          <w:b/>
        </w:rPr>
        <w:t>Yedil Utekov</w:t>
      </w:r>
    </w:p>
    <w:p w14:paraId="0A84D53D" w14:textId="77777777" w:rsidR="001B0845" w:rsidRPr="00ED6FA4" w:rsidRDefault="001B0845" w:rsidP="001B0845">
      <w:pPr>
        <w:ind w:firstLine="720"/>
        <w:jc w:val="both"/>
        <w:rPr>
          <w:rFonts w:ascii="Times New Roman" w:hAnsi="Times New Roman"/>
          <w:b/>
        </w:rPr>
      </w:pPr>
    </w:p>
    <w:p w14:paraId="24F5412E" w14:textId="77777777" w:rsidR="001B0845" w:rsidRPr="00ED6FA4" w:rsidRDefault="001B0845" w:rsidP="001B0845">
      <w:pPr>
        <w:ind w:firstLine="720"/>
        <w:jc w:val="both"/>
        <w:rPr>
          <w:rFonts w:ascii="Times New Roman" w:hAnsi="Times New Roman"/>
          <w:b/>
        </w:rPr>
      </w:pPr>
    </w:p>
    <w:p w14:paraId="6FD24824" w14:textId="77777777" w:rsidR="001B0845" w:rsidRPr="00ED6FA4" w:rsidRDefault="001B0845" w:rsidP="001B0845">
      <w:pPr>
        <w:ind w:firstLine="720"/>
        <w:jc w:val="both"/>
        <w:rPr>
          <w:rFonts w:ascii="Times New Roman" w:hAnsi="Times New Roman"/>
          <w:b/>
        </w:rPr>
      </w:pPr>
      <w:r w:rsidRPr="00ED6FA4">
        <w:rPr>
          <w:rFonts w:ascii="Times New Roman" w:hAnsi="Times New Roman"/>
          <w:b/>
        </w:rPr>
        <w:t>Director General/General Manager</w:t>
      </w:r>
    </w:p>
    <w:p w14:paraId="71268363" w14:textId="77777777" w:rsidR="001B0845" w:rsidRPr="00ED6FA4" w:rsidRDefault="001B0845" w:rsidP="001B0845">
      <w:pPr>
        <w:ind w:firstLine="720"/>
        <w:jc w:val="both"/>
        <w:rPr>
          <w:rFonts w:ascii="Times New Roman" w:hAnsi="Times New Roman"/>
          <w:b/>
        </w:rPr>
      </w:pPr>
      <w:r w:rsidRPr="00ED6FA4">
        <w:rPr>
          <w:rFonts w:ascii="Times New Roman" w:hAnsi="Times New Roman"/>
          <w:b/>
        </w:rPr>
        <w:t>Felix Crudu-Tesloveanu</w:t>
      </w:r>
    </w:p>
    <w:p w14:paraId="6D8B65F9" w14:textId="4317F4F4" w:rsidR="001B0845" w:rsidRPr="00ED6FA4" w:rsidRDefault="001B0845" w:rsidP="001B0845">
      <w:pPr>
        <w:ind w:firstLine="720"/>
        <w:jc w:val="both"/>
        <w:rPr>
          <w:rFonts w:ascii="Times New Roman" w:hAnsi="Times New Roman"/>
          <w:b/>
        </w:rPr>
      </w:pPr>
    </w:p>
    <w:p w14:paraId="091D0FD5" w14:textId="77777777" w:rsidR="001B0845" w:rsidRPr="00ED6FA4" w:rsidRDefault="001B0845" w:rsidP="001B0845">
      <w:pPr>
        <w:ind w:firstLine="720"/>
        <w:jc w:val="both"/>
        <w:rPr>
          <w:rFonts w:ascii="Times New Roman" w:hAnsi="Times New Roman"/>
          <w:b/>
        </w:rPr>
      </w:pPr>
    </w:p>
    <w:p w14:paraId="37962D14" w14:textId="77777777" w:rsidR="001B0845" w:rsidRPr="00ED6FA4" w:rsidRDefault="001B0845" w:rsidP="001B0845">
      <w:pPr>
        <w:ind w:firstLine="720"/>
        <w:jc w:val="both"/>
        <w:rPr>
          <w:rFonts w:ascii="Times New Roman" w:hAnsi="Times New Roman"/>
          <w:b/>
        </w:rPr>
      </w:pPr>
      <w:r w:rsidRPr="00ED6FA4">
        <w:rPr>
          <w:rFonts w:ascii="Times New Roman" w:hAnsi="Times New Roman"/>
          <w:b/>
        </w:rPr>
        <w:t>Director Economic/Financial Manager</w:t>
      </w:r>
    </w:p>
    <w:p w14:paraId="2D69AA5E" w14:textId="51EEB653" w:rsidR="001B0845" w:rsidRPr="00ED6FA4" w:rsidRDefault="001B0845" w:rsidP="001B0845">
      <w:pPr>
        <w:ind w:firstLine="720"/>
        <w:jc w:val="both"/>
        <w:rPr>
          <w:rFonts w:ascii="Times New Roman" w:hAnsi="Times New Roman"/>
          <w:b/>
        </w:rPr>
      </w:pPr>
      <w:r w:rsidRPr="00ED6FA4">
        <w:rPr>
          <w:rFonts w:ascii="Times New Roman" w:hAnsi="Times New Roman"/>
          <w:b/>
        </w:rPr>
        <w:t xml:space="preserve">Ramona-Georgiana </w:t>
      </w:r>
      <w:proofErr w:type="spellStart"/>
      <w:r w:rsidR="00881B97" w:rsidRPr="00ED6FA4">
        <w:rPr>
          <w:rFonts w:ascii="Times New Roman" w:hAnsi="Times New Roman"/>
          <w:b/>
        </w:rPr>
        <w:t>Gălăţeanu</w:t>
      </w:r>
      <w:proofErr w:type="spellEnd"/>
    </w:p>
    <w:p w14:paraId="49B9ACE4" w14:textId="77777777" w:rsidR="001B0845" w:rsidRPr="00ED6FA4" w:rsidRDefault="001B0845" w:rsidP="001B0845">
      <w:pPr>
        <w:jc w:val="both"/>
        <w:rPr>
          <w:rFonts w:ascii="Times New Roman" w:hAnsi="Times New Roman"/>
          <w:b/>
        </w:rPr>
      </w:pPr>
    </w:p>
    <w:p w14:paraId="29B8E3FF" w14:textId="709F492A" w:rsidR="001B0845" w:rsidRPr="00ED6FA4" w:rsidRDefault="001B0845" w:rsidP="001B0845">
      <w:pPr>
        <w:rPr>
          <w:rFonts w:ascii="Times New Roman" w:hAnsi="Times New Roman"/>
        </w:rPr>
      </w:pPr>
    </w:p>
    <w:p w14:paraId="29C6BDCE" w14:textId="77777777" w:rsidR="00664A4E" w:rsidRPr="00ED6FA4" w:rsidRDefault="00664A4E" w:rsidP="001B0845">
      <w:pPr>
        <w:rPr>
          <w:rFonts w:ascii="Times New Roman" w:hAnsi="Times New Roman"/>
        </w:rPr>
      </w:pPr>
    </w:p>
    <w:sectPr w:rsidR="00664A4E" w:rsidRPr="00ED6FA4" w:rsidSect="00EA09F3">
      <w:headerReference w:type="default" r:id="rId8"/>
      <w:footerReference w:type="default" r:id="rId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28C14" w14:textId="77777777" w:rsidR="00E73445" w:rsidRDefault="00E73445" w:rsidP="00302C7D">
      <w:r>
        <w:separator/>
      </w:r>
    </w:p>
  </w:endnote>
  <w:endnote w:type="continuationSeparator" w:id="0">
    <w:p w14:paraId="73C9DD97" w14:textId="77777777" w:rsidR="00E73445" w:rsidRDefault="00E73445" w:rsidP="0030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92280" w14:textId="77777777" w:rsidR="0043580F" w:rsidRDefault="0043580F" w:rsidP="00A7168F">
    <w:pPr>
      <w:pStyle w:val="Footer"/>
      <w:jc w:val="center"/>
      <w:rPr>
        <w:rFonts w:ascii="Century Gothic" w:hAnsi="Century Gothic"/>
        <w:sz w:val="16"/>
        <w:szCs w:val="16"/>
      </w:rPr>
    </w:pPr>
    <w:r w:rsidRPr="00802672">
      <w:rPr>
        <w:noProof/>
      </w:rPr>
      <w:drawing>
        <wp:inline distT="0" distB="0" distL="0" distR="0" wp14:anchorId="7B5349EF" wp14:editId="4548580D">
          <wp:extent cx="5943600" cy="230270"/>
          <wp:effectExtent l="0" t="0" r="0" b="0"/>
          <wp:docPr id="6"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30270"/>
                  </a:xfrm>
                  <a:prstGeom prst="rect">
                    <a:avLst/>
                  </a:prstGeom>
                  <a:noFill/>
                  <a:ln>
                    <a:noFill/>
                  </a:ln>
                </pic:spPr>
              </pic:pic>
            </a:graphicData>
          </a:graphic>
        </wp:inline>
      </w:drawing>
    </w:r>
  </w:p>
  <w:p w14:paraId="0E9D5F58" w14:textId="3E494969" w:rsidR="0043580F" w:rsidRDefault="00084214" w:rsidP="00A7168F">
    <w:pPr>
      <w:pStyle w:val="Footer"/>
      <w:jc w:val="center"/>
      <w:rPr>
        <w:rFonts w:ascii="Century Gothic" w:hAnsi="Century Gothic"/>
        <w:sz w:val="16"/>
        <w:szCs w:val="16"/>
      </w:rPr>
    </w:pPr>
    <w:r w:rsidRPr="00084214">
      <w:rPr>
        <w:rFonts w:ascii="Century Gothic" w:hAnsi="Century Gothic"/>
        <w:sz w:val="16"/>
        <w:szCs w:val="16"/>
      </w:rPr>
      <w:t xml:space="preserve">Page </w:t>
    </w:r>
    <w:r w:rsidRPr="00084214">
      <w:rPr>
        <w:rFonts w:ascii="Century Gothic" w:hAnsi="Century Gothic"/>
        <w:b/>
        <w:bCs/>
        <w:sz w:val="16"/>
        <w:szCs w:val="16"/>
      </w:rPr>
      <w:fldChar w:fldCharType="begin"/>
    </w:r>
    <w:r w:rsidRPr="00084214">
      <w:rPr>
        <w:rFonts w:ascii="Century Gothic" w:hAnsi="Century Gothic"/>
        <w:b/>
        <w:bCs/>
        <w:sz w:val="16"/>
        <w:szCs w:val="16"/>
      </w:rPr>
      <w:instrText xml:space="preserve"> PAGE  \* Arabic  \* MERGEFORMAT </w:instrText>
    </w:r>
    <w:r w:rsidRPr="00084214">
      <w:rPr>
        <w:rFonts w:ascii="Century Gothic" w:hAnsi="Century Gothic"/>
        <w:b/>
        <w:bCs/>
        <w:sz w:val="16"/>
        <w:szCs w:val="16"/>
      </w:rPr>
      <w:fldChar w:fldCharType="separate"/>
    </w:r>
    <w:r w:rsidR="006E0287">
      <w:rPr>
        <w:rFonts w:ascii="Century Gothic" w:hAnsi="Century Gothic"/>
        <w:b/>
        <w:bCs/>
        <w:noProof/>
        <w:sz w:val="16"/>
        <w:szCs w:val="16"/>
      </w:rPr>
      <w:t>5</w:t>
    </w:r>
    <w:r w:rsidRPr="00084214">
      <w:rPr>
        <w:rFonts w:ascii="Century Gothic" w:hAnsi="Century Gothic"/>
        <w:b/>
        <w:bCs/>
        <w:sz w:val="16"/>
        <w:szCs w:val="16"/>
      </w:rPr>
      <w:fldChar w:fldCharType="end"/>
    </w:r>
    <w:r w:rsidRPr="00084214">
      <w:rPr>
        <w:rFonts w:ascii="Century Gothic" w:hAnsi="Century Gothic"/>
        <w:sz w:val="16"/>
        <w:szCs w:val="16"/>
      </w:rPr>
      <w:t xml:space="preserve"> of </w:t>
    </w:r>
    <w:r w:rsidRPr="00084214">
      <w:rPr>
        <w:rFonts w:ascii="Century Gothic" w:hAnsi="Century Gothic"/>
        <w:b/>
        <w:bCs/>
        <w:sz w:val="16"/>
        <w:szCs w:val="16"/>
      </w:rPr>
      <w:fldChar w:fldCharType="begin"/>
    </w:r>
    <w:r w:rsidRPr="00084214">
      <w:rPr>
        <w:rFonts w:ascii="Century Gothic" w:hAnsi="Century Gothic"/>
        <w:b/>
        <w:bCs/>
        <w:sz w:val="16"/>
        <w:szCs w:val="16"/>
      </w:rPr>
      <w:instrText xml:space="preserve"> NUMPAGES  \* Arabic  \* MERGEFORMAT </w:instrText>
    </w:r>
    <w:r w:rsidRPr="00084214">
      <w:rPr>
        <w:rFonts w:ascii="Century Gothic" w:hAnsi="Century Gothic"/>
        <w:b/>
        <w:bCs/>
        <w:sz w:val="16"/>
        <w:szCs w:val="16"/>
      </w:rPr>
      <w:fldChar w:fldCharType="separate"/>
    </w:r>
    <w:r w:rsidR="006E0287">
      <w:rPr>
        <w:rFonts w:ascii="Century Gothic" w:hAnsi="Century Gothic"/>
        <w:b/>
        <w:bCs/>
        <w:noProof/>
        <w:sz w:val="16"/>
        <w:szCs w:val="16"/>
      </w:rPr>
      <w:t>5</w:t>
    </w:r>
    <w:r w:rsidRPr="00084214">
      <w:rPr>
        <w:rFonts w:ascii="Century Gothic" w:hAnsi="Century Gothic"/>
        <w:b/>
        <w:bCs/>
        <w:sz w:val="16"/>
        <w:szCs w:val="16"/>
      </w:rPr>
      <w:fldChar w:fldCharType="end"/>
    </w:r>
  </w:p>
  <w:p w14:paraId="0677C8CF" w14:textId="77777777" w:rsidR="00084214" w:rsidRDefault="00084214" w:rsidP="00A7168F">
    <w:pPr>
      <w:pStyle w:val="Footer"/>
      <w:jc w:val="center"/>
      <w:rPr>
        <w:rFonts w:ascii="Century Gothic" w:hAnsi="Century Gothic"/>
        <w:sz w:val="16"/>
        <w:szCs w:val="16"/>
      </w:rPr>
    </w:pPr>
  </w:p>
  <w:p w14:paraId="465F7A73" w14:textId="614D5ACD" w:rsidR="00A7168F" w:rsidRPr="00A7168F" w:rsidRDefault="00561122" w:rsidP="00A7168F">
    <w:pPr>
      <w:pStyle w:val="Footer"/>
      <w:jc w:val="center"/>
      <w:rPr>
        <w:rFonts w:ascii="Century Gothic" w:hAnsi="Century Gothic"/>
        <w:sz w:val="16"/>
        <w:szCs w:val="16"/>
      </w:rPr>
    </w:pPr>
    <w:bookmarkStart w:id="0" w:name="_Hlk54724203"/>
    <w:bookmarkStart w:id="1" w:name="_Hlk54724204"/>
    <w:bookmarkStart w:id="2" w:name="_Hlk54724205"/>
    <w:bookmarkStart w:id="3" w:name="_Hlk54724206"/>
    <w:r>
      <w:rPr>
        <w:rFonts w:ascii="Century Gothic" w:hAnsi="Century Gothic"/>
        <w:sz w:val="16"/>
        <w:szCs w:val="16"/>
      </w:rPr>
      <w:t>ROMPETROL RAFINARE SA</w:t>
    </w:r>
  </w:p>
  <w:p w14:paraId="57E9728E" w14:textId="2F93357A" w:rsidR="00A7168F" w:rsidRPr="00A7168F" w:rsidRDefault="00561122" w:rsidP="00A7168F">
    <w:pPr>
      <w:pStyle w:val="Footer"/>
      <w:jc w:val="center"/>
      <w:rPr>
        <w:rFonts w:ascii="Century Gothic" w:hAnsi="Century Gothic"/>
        <w:sz w:val="16"/>
        <w:szCs w:val="16"/>
      </w:rPr>
    </w:pPr>
    <w:r>
      <w:rPr>
        <w:rFonts w:ascii="Century Gothic" w:hAnsi="Century Gothic"/>
        <w:sz w:val="16"/>
        <w:szCs w:val="16"/>
      </w:rPr>
      <w:t>215 N</w:t>
    </w:r>
    <w:r>
      <w:rPr>
        <w:rFonts w:ascii="Century Gothic" w:hAnsi="Century Gothic"/>
        <w:sz w:val="16"/>
        <w:szCs w:val="16"/>
        <w:lang w:val="ro-RO"/>
      </w:rPr>
      <w:t xml:space="preserve">ăvodari </w:t>
    </w:r>
    <w:r>
      <w:rPr>
        <w:rFonts w:ascii="Century Gothic" w:hAnsi="Century Gothic"/>
        <w:sz w:val="16"/>
        <w:szCs w:val="16"/>
      </w:rPr>
      <w:t>Blvd. Administrative Building, 905700</w:t>
    </w:r>
    <w:r w:rsidR="00A7168F" w:rsidRPr="00A7168F">
      <w:rPr>
        <w:rFonts w:ascii="Century Gothic" w:hAnsi="Century Gothic"/>
        <w:sz w:val="16"/>
        <w:szCs w:val="16"/>
      </w:rPr>
      <w:t xml:space="preserve">, </w:t>
    </w:r>
    <w:proofErr w:type="spellStart"/>
    <w:r>
      <w:rPr>
        <w:rFonts w:ascii="Century Gothic" w:hAnsi="Century Gothic"/>
        <w:sz w:val="16"/>
        <w:szCs w:val="16"/>
      </w:rPr>
      <w:t>Năvodari</w:t>
    </w:r>
    <w:proofErr w:type="spellEnd"/>
    <w:r>
      <w:rPr>
        <w:rFonts w:ascii="Century Gothic" w:hAnsi="Century Gothic"/>
        <w:sz w:val="16"/>
        <w:szCs w:val="16"/>
      </w:rPr>
      <w:t xml:space="preserve">, </w:t>
    </w:r>
    <w:proofErr w:type="spellStart"/>
    <w:r>
      <w:rPr>
        <w:rFonts w:ascii="Century Gothic" w:hAnsi="Century Gothic"/>
        <w:sz w:val="16"/>
        <w:szCs w:val="16"/>
      </w:rPr>
      <w:t>Constan</w:t>
    </w:r>
    <w:r>
      <w:rPr>
        <w:sz w:val="16"/>
        <w:szCs w:val="16"/>
      </w:rPr>
      <w:t>ța</w:t>
    </w:r>
    <w:proofErr w:type="spellEnd"/>
    <w:r w:rsidR="00A7168F" w:rsidRPr="00A7168F">
      <w:rPr>
        <w:rFonts w:ascii="Century Gothic" w:hAnsi="Century Gothic"/>
        <w:sz w:val="16"/>
        <w:szCs w:val="16"/>
      </w:rPr>
      <w:t>, ROMANIA</w:t>
    </w:r>
  </w:p>
  <w:p w14:paraId="4BEB74CD" w14:textId="77777777" w:rsidR="007816F6" w:rsidRPr="00A33C30" w:rsidRDefault="00A7168F" w:rsidP="007816F6">
    <w:pPr>
      <w:autoSpaceDE w:val="0"/>
      <w:autoSpaceDN w:val="0"/>
      <w:adjustRightInd w:val="0"/>
      <w:jc w:val="right"/>
      <w:rPr>
        <w:rFonts w:ascii="Century Gothic" w:hAnsi="Century Gothic" w:cs="CenturyGothic"/>
        <w:color w:val="000000"/>
        <w:sz w:val="14"/>
        <w:szCs w:val="14"/>
      </w:rPr>
    </w:pPr>
    <w:r w:rsidRPr="00A7168F">
      <w:rPr>
        <w:rFonts w:ascii="Century Gothic" w:hAnsi="Century Gothic"/>
        <w:sz w:val="16"/>
        <w:szCs w:val="16"/>
      </w:rPr>
      <w:t>fax: + (40) 2</w:t>
    </w:r>
    <w:r w:rsidR="00561122">
      <w:rPr>
        <w:rFonts w:ascii="Century Gothic" w:hAnsi="Century Gothic"/>
        <w:sz w:val="16"/>
        <w:szCs w:val="16"/>
      </w:rPr>
      <w:t>4</w:t>
    </w:r>
    <w:r w:rsidRPr="00A7168F">
      <w:rPr>
        <w:rFonts w:ascii="Century Gothic" w:hAnsi="Century Gothic"/>
        <w:sz w:val="16"/>
        <w:szCs w:val="16"/>
      </w:rPr>
      <w:t xml:space="preserve">1 </w:t>
    </w:r>
    <w:r w:rsidR="00561122">
      <w:rPr>
        <w:rFonts w:ascii="Century Gothic" w:hAnsi="Century Gothic"/>
        <w:sz w:val="16"/>
        <w:szCs w:val="16"/>
      </w:rPr>
      <w:t>506 930</w:t>
    </w:r>
    <w:r w:rsidRPr="00A7168F">
      <w:rPr>
        <w:rFonts w:ascii="Century Gothic" w:hAnsi="Century Gothic"/>
        <w:sz w:val="16"/>
        <w:szCs w:val="16"/>
      </w:rPr>
      <w:t xml:space="preserve"> | phone: + (40) 2</w:t>
    </w:r>
    <w:r w:rsidR="00561122">
      <w:rPr>
        <w:rFonts w:ascii="Century Gothic" w:hAnsi="Century Gothic"/>
        <w:sz w:val="16"/>
        <w:szCs w:val="16"/>
      </w:rPr>
      <w:t>4</w:t>
    </w:r>
    <w:r w:rsidRPr="00A7168F">
      <w:rPr>
        <w:rFonts w:ascii="Century Gothic" w:hAnsi="Century Gothic"/>
        <w:sz w:val="16"/>
        <w:szCs w:val="16"/>
      </w:rPr>
      <w:t xml:space="preserve">1 </w:t>
    </w:r>
    <w:r w:rsidR="00561122">
      <w:rPr>
        <w:rFonts w:ascii="Century Gothic" w:hAnsi="Century Gothic"/>
        <w:sz w:val="16"/>
        <w:szCs w:val="16"/>
      </w:rPr>
      <w:t>506</w:t>
    </w:r>
    <w:r w:rsidRPr="00A7168F">
      <w:rPr>
        <w:rFonts w:ascii="Century Gothic" w:hAnsi="Century Gothic"/>
        <w:sz w:val="16"/>
        <w:szCs w:val="16"/>
      </w:rPr>
      <w:t xml:space="preserve"> </w:t>
    </w:r>
    <w:r w:rsidR="00561122">
      <w:rPr>
        <w:rFonts w:ascii="Century Gothic" w:hAnsi="Century Gothic"/>
        <w:sz w:val="16"/>
        <w:szCs w:val="16"/>
      </w:rPr>
      <w:t>207</w:t>
    </w:r>
    <w:r w:rsidRPr="00A7168F">
      <w:rPr>
        <w:rFonts w:ascii="Century Gothic" w:hAnsi="Century Gothic"/>
        <w:sz w:val="16"/>
        <w:szCs w:val="16"/>
      </w:rPr>
      <w:t xml:space="preserve"> | email: </w:t>
    </w:r>
    <w:r w:rsidR="007816F6" w:rsidRPr="007816F6">
      <w:rPr>
        <w:rFonts w:ascii="Century Gothic" w:hAnsi="Century Gothic"/>
        <w:sz w:val="16"/>
        <w:szCs w:val="16"/>
      </w:rPr>
      <w:t>office.rafinare@rompetrol.com</w:t>
    </w:r>
  </w:p>
  <w:p w14:paraId="76A0F1F6" w14:textId="7438C2EB" w:rsidR="00302C7D" w:rsidRPr="004D553F" w:rsidRDefault="00E73445" w:rsidP="007816F6">
    <w:pPr>
      <w:pStyle w:val="Footer"/>
      <w:jc w:val="center"/>
      <w:rPr>
        <w:rFonts w:ascii="Century Gothic" w:hAnsi="Century Gothic"/>
        <w:sz w:val="16"/>
        <w:szCs w:val="16"/>
      </w:rPr>
    </w:pPr>
    <w:hyperlink r:id="rId2" w:history="1">
      <w:r w:rsidR="00CC2729" w:rsidRPr="009316AA">
        <w:rPr>
          <w:rStyle w:val="Hyperlink"/>
          <w:rFonts w:ascii="Century Gothic" w:hAnsi="Century Gothic"/>
          <w:sz w:val="16"/>
          <w:szCs w:val="16"/>
        </w:rPr>
        <w:t>www.rompetrol.com</w:t>
      </w:r>
    </w:hyperlink>
    <w:r w:rsidR="007816F6">
      <w:rPr>
        <w:rFonts w:ascii="Century Gothic" w:hAnsi="Century Gothic"/>
        <w:sz w:val="16"/>
        <w:szCs w:val="16"/>
      </w:rPr>
      <w:t xml:space="preserve"> </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17B9E" w14:textId="77777777" w:rsidR="00E73445" w:rsidRDefault="00E73445" w:rsidP="00302C7D">
      <w:r>
        <w:separator/>
      </w:r>
    </w:p>
  </w:footnote>
  <w:footnote w:type="continuationSeparator" w:id="0">
    <w:p w14:paraId="26AA8CC8" w14:textId="77777777" w:rsidR="00E73445" w:rsidRDefault="00E73445" w:rsidP="0030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2C4BD" w14:textId="7BDBFCD6" w:rsidR="00302C7D" w:rsidRDefault="0083488F">
    <w:pPr>
      <w:pStyle w:val="Header"/>
    </w:pPr>
    <w:r w:rsidRPr="00C30DEF">
      <w:rPr>
        <w:rFonts w:ascii="Century Gothic" w:hAnsi="Century Gothic"/>
        <w:noProof/>
      </w:rPr>
      <w:drawing>
        <wp:anchor distT="0" distB="0" distL="114300" distR="114300" simplePos="0" relativeHeight="251662336" behindDoc="0" locked="0" layoutInCell="1" allowOverlap="1" wp14:anchorId="0998AEA0" wp14:editId="37CB4005">
          <wp:simplePos x="0" y="0"/>
          <wp:positionH relativeFrom="margin">
            <wp:posOffset>-914400</wp:posOffset>
          </wp:positionH>
          <wp:positionV relativeFrom="margin">
            <wp:posOffset>-908050</wp:posOffset>
          </wp:positionV>
          <wp:extent cx="1513205" cy="880110"/>
          <wp:effectExtent l="0" t="0" r="0" b="0"/>
          <wp:wrapSquare wrapText="bothSides"/>
          <wp:docPr id="7" name="Picture 29"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A close up of a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205" cy="880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4B49" w:rsidRPr="0043580F">
      <w:rPr>
        <w:noProof/>
      </w:rPr>
      <w:drawing>
        <wp:anchor distT="0" distB="0" distL="114300" distR="114300" simplePos="0" relativeHeight="251664384" behindDoc="0" locked="0" layoutInCell="1" allowOverlap="1" wp14:anchorId="61659495" wp14:editId="1C449BD0">
          <wp:simplePos x="0" y="0"/>
          <wp:positionH relativeFrom="margin">
            <wp:posOffset>3399790</wp:posOffset>
          </wp:positionH>
          <wp:positionV relativeFrom="margin">
            <wp:posOffset>-655955</wp:posOffset>
          </wp:positionV>
          <wp:extent cx="2628900" cy="475615"/>
          <wp:effectExtent l="0" t="0" r="0" b="635"/>
          <wp:wrapSquare wrapText="bothSides"/>
          <wp:docPr id="8" name="Picture 7" descr="A picture containing drawing&#10;&#10;Description automatically generated">
            <a:extLst xmlns:a="http://schemas.openxmlformats.org/drawingml/2006/main">
              <a:ext uri="{FF2B5EF4-FFF2-40B4-BE49-F238E27FC236}">
                <a16:creationId xmlns:a16="http://schemas.microsoft.com/office/drawing/2014/main" id="{8B1FF7FB-6B8F-1E45-9216-468FB5D047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cture containing drawing&#10;&#10;Description automatically generated">
                    <a:extLst>
                      <a:ext uri="{FF2B5EF4-FFF2-40B4-BE49-F238E27FC236}">
                        <a16:creationId xmlns:a16="http://schemas.microsoft.com/office/drawing/2014/main" id="{8B1FF7FB-6B8F-1E45-9216-468FB5D04729}"/>
                      </a:ext>
                    </a:extLst>
                  </pic:cNvPr>
                  <pic:cNvPicPr>
                    <a:picLocks noChangeAspect="1" noEditPoints="1" noChangeArrowheads="1" noChangeShapeType="1" noCrop="1"/>
                  </pic:cNvPicPr>
                </pic:nvPicPr>
                <pic:blipFill>
                  <a:blip r:embed="rId2">
                    <a:extLst>
                      <a:ext uri="{28A0092B-C50C-407E-A947-70E740481C1C}">
                        <a14:useLocalDpi xmlns:a14="http://schemas.microsoft.com/office/drawing/2010/main" val="0"/>
                      </a:ext>
                    </a:extLst>
                  </a:blip>
                  <a:stretch>
                    <a:fillRect/>
                  </a:stretch>
                </pic:blipFill>
                <pic:spPr>
                  <a:xfrm>
                    <a:off x="0" y="0"/>
                    <a:ext cx="2628900" cy="4756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70AE1"/>
    <w:multiLevelType w:val="hybridMultilevel"/>
    <w:tmpl w:val="06148BB6"/>
    <w:lvl w:ilvl="0" w:tplc="0409001B">
      <w:start w:val="1"/>
      <w:numFmt w:val="lowerRoman"/>
      <w:lvlText w:val="%1."/>
      <w:lvlJc w:val="righ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654DDE"/>
    <w:multiLevelType w:val="hybridMultilevel"/>
    <w:tmpl w:val="1A127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463C25"/>
    <w:multiLevelType w:val="hybridMultilevel"/>
    <w:tmpl w:val="1C28A9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F47C2"/>
    <w:multiLevelType w:val="hybridMultilevel"/>
    <w:tmpl w:val="6AF8144A"/>
    <w:lvl w:ilvl="0" w:tplc="E3469A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23606"/>
    <w:multiLevelType w:val="hybridMultilevel"/>
    <w:tmpl w:val="B20CF820"/>
    <w:lvl w:ilvl="0" w:tplc="632052E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F7F3D"/>
    <w:multiLevelType w:val="hybridMultilevel"/>
    <w:tmpl w:val="9264693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C060E"/>
    <w:multiLevelType w:val="hybridMultilevel"/>
    <w:tmpl w:val="49269D7C"/>
    <w:lvl w:ilvl="0" w:tplc="5E28C2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2417AE"/>
    <w:multiLevelType w:val="hybridMultilevel"/>
    <w:tmpl w:val="6CA43FD4"/>
    <w:lvl w:ilvl="0" w:tplc="26E6C9B4">
      <w:start w:val="1"/>
      <w:numFmt w:val="bullet"/>
      <w:lvlText w:val="•"/>
      <w:lvlJc w:val="left"/>
      <w:pPr>
        <w:tabs>
          <w:tab w:val="num" w:pos="720"/>
        </w:tabs>
        <w:ind w:left="720" w:hanging="360"/>
      </w:pPr>
      <w:rPr>
        <w:rFonts w:ascii="Arial" w:hAnsi="Arial" w:hint="default"/>
      </w:rPr>
    </w:lvl>
    <w:lvl w:ilvl="1" w:tplc="93360E02">
      <w:start w:val="1"/>
      <w:numFmt w:val="bullet"/>
      <w:lvlText w:val="•"/>
      <w:lvlJc w:val="left"/>
      <w:pPr>
        <w:tabs>
          <w:tab w:val="num" w:pos="1440"/>
        </w:tabs>
        <w:ind w:left="1440" w:hanging="360"/>
      </w:pPr>
      <w:rPr>
        <w:rFonts w:ascii="Arial" w:hAnsi="Arial" w:hint="default"/>
      </w:rPr>
    </w:lvl>
    <w:lvl w:ilvl="2" w:tplc="A356A4CC" w:tentative="1">
      <w:start w:val="1"/>
      <w:numFmt w:val="bullet"/>
      <w:lvlText w:val="•"/>
      <w:lvlJc w:val="left"/>
      <w:pPr>
        <w:tabs>
          <w:tab w:val="num" w:pos="2160"/>
        </w:tabs>
        <w:ind w:left="2160" w:hanging="360"/>
      </w:pPr>
      <w:rPr>
        <w:rFonts w:ascii="Arial" w:hAnsi="Arial" w:hint="default"/>
      </w:rPr>
    </w:lvl>
    <w:lvl w:ilvl="3" w:tplc="CF3A5E88" w:tentative="1">
      <w:start w:val="1"/>
      <w:numFmt w:val="bullet"/>
      <w:lvlText w:val="•"/>
      <w:lvlJc w:val="left"/>
      <w:pPr>
        <w:tabs>
          <w:tab w:val="num" w:pos="2880"/>
        </w:tabs>
        <w:ind w:left="2880" w:hanging="360"/>
      </w:pPr>
      <w:rPr>
        <w:rFonts w:ascii="Arial" w:hAnsi="Arial" w:hint="default"/>
      </w:rPr>
    </w:lvl>
    <w:lvl w:ilvl="4" w:tplc="08142524" w:tentative="1">
      <w:start w:val="1"/>
      <w:numFmt w:val="bullet"/>
      <w:lvlText w:val="•"/>
      <w:lvlJc w:val="left"/>
      <w:pPr>
        <w:tabs>
          <w:tab w:val="num" w:pos="3600"/>
        </w:tabs>
        <w:ind w:left="3600" w:hanging="360"/>
      </w:pPr>
      <w:rPr>
        <w:rFonts w:ascii="Arial" w:hAnsi="Arial" w:hint="default"/>
      </w:rPr>
    </w:lvl>
    <w:lvl w:ilvl="5" w:tplc="3758930C" w:tentative="1">
      <w:start w:val="1"/>
      <w:numFmt w:val="bullet"/>
      <w:lvlText w:val="•"/>
      <w:lvlJc w:val="left"/>
      <w:pPr>
        <w:tabs>
          <w:tab w:val="num" w:pos="4320"/>
        </w:tabs>
        <w:ind w:left="4320" w:hanging="360"/>
      </w:pPr>
      <w:rPr>
        <w:rFonts w:ascii="Arial" w:hAnsi="Arial" w:hint="default"/>
      </w:rPr>
    </w:lvl>
    <w:lvl w:ilvl="6" w:tplc="ABC651E4" w:tentative="1">
      <w:start w:val="1"/>
      <w:numFmt w:val="bullet"/>
      <w:lvlText w:val="•"/>
      <w:lvlJc w:val="left"/>
      <w:pPr>
        <w:tabs>
          <w:tab w:val="num" w:pos="5040"/>
        </w:tabs>
        <w:ind w:left="5040" w:hanging="360"/>
      </w:pPr>
      <w:rPr>
        <w:rFonts w:ascii="Arial" w:hAnsi="Arial" w:hint="default"/>
      </w:rPr>
    </w:lvl>
    <w:lvl w:ilvl="7" w:tplc="0AF8070C" w:tentative="1">
      <w:start w:val="1"/>
      <w:numFmt w:val="bullet"/>
      <w:lvlText w:val="•"/>
      <w:lvlJc w:val="left"/>
      <w:pPr>
        <w:tabs>
          <w:tab w:val="num" w:pos="5760"/>
        </w:tabs>
        <w:ind w:left="5760" w:hanging="360"/>
      </w:pPr>
      <w:rPr>
        <w:rFonts w:ascii="Arial" w:hAnsi="Arial" w:hint="default"/>
      </w:rPr>
    </w:lvl>
    <w:lvl w:ilvl="8" w:tplc="A4A6ED6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C8A3660"/>
    <w:multiLevelType w:val="hybridMultilevel"/>
    <w:tmpl w:val="C9765DCE"/>
    <w:lvl w:ilvl="0" w:tplc="38380F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D170F"/>
    <w:multiLevelType w:val="hybridMultilevel"/>
    <w:tmpl w:val="C4FC6C00"/>
    <w:lvl w:ilvl="0" w:tplc="4D72834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D36F3D"/>
    <w:multiLevelType w:val="hybridMultilevel"/>
    <w:tmpl w:val="87FC6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165AA5"/>
    <w:multiLevelType w:val="multilevel"/>
    <w:tmpl w:val="44561036"/>
    <w:lvl w:ilvl="0">
      <w:start w:val="1"/>
      <w:numFmt w:val="decimal"/>
      <w:lvlText w:val="%1."/>
      <w:lvlJc w:val="left"/>
      <w:pPr>
        <w:ind w:left="450" w:hanging="450"/>
      </w:pPr>
      <w:rPr>
        <w:rFonts w:hint="default"/>
      </w:rPr>
    </w:lvl>
    <w:lvl w:ilvl="1">
      <w:start w:val="1"/>
      <w:numFmt w:val="decimal"/>
      <w:lvlText w:val="%1.%2."/>
      <w:lvlJc w:val="left"/>
      <w:pPr>
        <w:ind w:left="2148" w:hanging="720"/>
      </w:pPr>
      <w:rPr>
        <w:rFonts w:hint="default"/>
        <w:b/>
      </w:rPr>
    </w:lvl>
    <w:lvl w:ilvl="2">
      <w:start w:val="1"/>
      <w:numFmt w:val="decimal"/>
      <w:lvlText w:val="%1.%2.%3."/>
      <w:lvlJc w:val="left"/>
      <w:pPr>
        <w:ind w:left="3936" w:hanging="108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7152" w:hanging="1440"/>
      </w:pPr>
      <w:rPr>
        <w:rFonts w:hint="default"/>
      </w:rPr>
    </w:lvl>
    <w:lvl w:ilvl="5">
      <w:start w:val="1"/>
      <w:numFmt w:val="decimal"/>
      <w:lvlText w:val="%1.%2.%3.%4.%5.%6."/>
      <w:lvlJc w:val="left"/>
      <w:pPr>
        <w:ind w:left="8940" w:hanging="1800"/>
      </w:pPr>
      <w:rPr>
        <w:rFonts w:hint="default"/>
      </w:rPr>
    </w:lvl>
    <w:lvl w:ilvl="6">
      <w:start w:val="1"/>
      <w:numFmt w:val="decimal"/>
      <w:lvlText w:val="%1.%2.%3.%4.%5.%6.%7."/>
      <w:lvlJc w:val="left"/>
      <w:pPr>
        <w:ind w:left="10728" w:hanging="2160"/>
      </w:pPr>
      <w:rPr>
        <w:rFonts w:hint="default"/>
      </w:rPr>
    </w:lvl>
    <w:lvl w:ilvl="7">
      <w:start w:val="1"/>
      <w:numFmt w:val="decimal"/>
      <w:lvlText w:val="%1.%2.%3.%4.%5.%6.%7.%8."/>
      <w:lvlJc w:val="left"/>
      <w:pPr>
        <w:ind w:left="12156" w:hanging="2160"/>
      </w:pPr>
      <w:rPr>
        <w:rFonts w:hint="default"/>
      </w:rPr>
    </w:lvl>
    <w:lvl w:ilvl="8">
      <w:start w:val="1"/>
      <w:numFmt w:val="decimal"/>
      <w:lvlText w:val="%1.%2.%3.%4.%5.%6.%7.%8.%9."/>
      <w:lvlJc w:val="left"/>
      <w:pPr>
        <w:ind w:left="13944" w:hanging="2520"/>
      </w:pPr>
      <w:rPr>
        <w:rFonts w:hint="default"/>
      </w:rPr>
    </w:lvl>
  </w:abstractNum>
  <w:abstractNum w:abstractNumId="12" w15:restartNumberingAfterBreak="0">
    <w:nsid w:val="66813B71"/>
    <w:multiLevelType w:val="hybridMultilevel"/>
    <w:tmpl w:val="1EFE4F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F44E96"/>
    <w:multiLevelType w:val="hybridMultilevel"/>
    <w:tmpl w:val="750CD5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456777"/>
    <w:multiLevelType w:val="hybridMultilevel"/>
    <w:tmpl w:val="90E2D6FE"/>
    <w:lvl w:ilvl="0" w:tplc="0409000F">
      <w:start w:val="1"/>
      <w:numFmt w:val="decimal"/>
      <w:lvlText w:val="%1."/>
      <w:lvlJc w:val="left"/>
      <w:pPr>
        <w:ind w:left="765" w:hanging="405"/>
      </w:pPr>
      <w:rPr>
        <w:rFonts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32A6F83"/>
    <w:multiLevelType w:val="hybridMultilevel"/>
    <w:tmpl w:val="986618F4"/>
    <w:lvl w:ilvl="0" w:tplc="BE569CC4">
      <w:start w:val="1"/>
      <w:numFmt w:val="bullet"/>
      <w:lvlText w:val="-"/>
      <w:lvlJc w:val="left"/>
      <w:pPr>
        <w:ind w:left="720" w:hanging="360"/>
      </w:pPr>
      <w:rPr>
        <w:rFonts w:ascii="Century Gothic" w:eastAsia="Calibr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A31DEC"/>
    <w:multiLevelType w:val="hybridMultilevel"/>
    <w:tmpl w:val="8EC809B8"/>
    <w:lvl w:ilvl="0" w:tplc="7F5C4C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1"/>
  </w:num>
  <w:num w:numId="4">
    <w:abstractNumId w:val="3"/>
  </w:num>
  <w:num w:numId="5">
    <w:abstractNumId w:val="15"/>
  </w:num>
  <w:num w:numId="6">
    <w:abstractNumId w:val="7"/>
  </w:num>
  <w:num w:numId="7">
    <w:abstractNumId w:val="0"/>
  </w:num>
  <w:num w:numId="8">
    <w:abstractNumId w:val="6"/>
  </w:num>
  <w:num w:numId="9">
    <w:abstractNumId w:val="4"/>
  </w:num>
  <w:num w:numId="10">
    <w:abstractNumId w:val="14"/>
  </w:num>
  <w:num w:numId="11">
    <w:abstractNumId w:val="9"/>
  </w:num>
  <w:num w:numId="12">
    <w:abstractNumId w:val="1"/>
  </w:num>
  <w:num w:numId="13">
    <w:abstractNumId w:val="5"/>
  </w:num>
  <w:num w:numId="14">
    <w:abstractNumId w:val="16"/>
  </w:num>
  <w:num w:numId="15">
    <w:abstractNumId w:val="13"/>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80F"/>
    <w:rsid w:val="00012862"/>
    <w:rsid w:val="00016148"/>
    <w:rsid w:val="00066617"/>
    <w:rsid w:val="0007460B"/>
    <w:rsid w:val="00074B6A"/>
    <w:rsid w:val="0008351F"/>
    <w:rsid w:val="00084214"/>
    <w:rsid w:val="000C1DF6"/>
    <w:rsid w:val="000D63C4"/>
    <w:rsid w:val="000D728A"/>
    <w:rsid w:val="00140E51"/>
    <w:rsid w:val="001461C2"/>
    <w:rsid w:val="00180E05"/>
    <w:rsid w:val="001A2A8F"/>
    <w:rsid w:val="001B0845"/>
    <w:rsid w:val="001B7567"/>
    <w:rsid w:val="001C4FA9"/>
    <w:rsid w:val="001D2AA3"/>
    <w:rsid w:val="001D2D9B"/>
    <w:rsid w:val="001D6739"/>
    <w:rsid w:val="001E08D0"/>
    <w:rsid w:val="001F6594"/>
    <w:rsid w:val="00200FFE"/>
    <w:rsid w:val="00212C26"/>
    <w:rsid w:val="00212C48"/>
    <w:rsid w:val="002152D8"/>
    <w:rsid w:val="00235658"/>
    <w:rsid w:val="00253A76"/>
    <w:rsid w:val="0025725D"/>
    <w:rsid w:val="00276C86"/>
    <w:rsid w:val="002A241B"/>
    <w:rsid w:val="002D7121"/>
    <w:rsid w:val="002F23DC"/>
    <w:rsid w:val="00302C7D"/>
    <w:rsid w:val="00305087"/>
    <w:rsid w:val="0033213D"/>
    <w:rsid w:val="0035226D"/>
    <w:rsid w:val="0035512A"/>
    <w:rsid w:val="00363D81"/>
    <w:rsid w:val="00376DC6"/>
    <w:rsid w:val="00385DDC"/>
    <w:rsid w:val="003913BD"/>
    <w:rsid w:val="003A4C3A"/>
    <w:rsid w:val="003F23B5"/>
    <w:rsid w:val="003F37BE"/>
    <w:rsid w:val="00406FCA"/>
    <w:rsid w:val="00412090"/>
    <w:rsid w:val="00415981"/>
    <w:rsid w:val="0043126B"/>
    <w:rsid w:val="0043580F"/>
    <w:rsid w:val="00435E1A"/>
    <w:rsid w:val="004504FA"/>
    <w:rsid w:val="004862D5"/>
    <w:rsid w:val="004A2C10"/>
    <w:rsid w:val="004A3192"/>
    <w:rsid w:val="004C3C53"/>
    <w:rsid w:val="004C539F"/>
    <w:rsid w:val="004D553F"/>
    <w:rsid w:val="004F062F"/>
    <w:rsid w:val="00506E7B"/>
    <w:rsid w:val="00547B24"/>
    <w:rsid w:val="00561122"/>
    <w:rsid w:val="00582131"/>
    <w:rsid w:val="005A1E85"/>
    <w:rsid w:val="005C6401"/>
    <w:rsid w:val="00655B0C"/>
    <w:rsid w:val="00664A4E"/>
    <w:rsid w:val="00674952"/>
    <w:rsid w:val="00687091"/>
    <w:rsid w:val="006875D7"/>
    <w:rsid w:val="006B2C26"/>
    <w:rsid w:val="006C0AEC"/>
    <w:rsid w:val="006E0287"/>
    <w:rsid w:val="007173F9"/>
    <w:rsid w:val="007228D4"/>
    <w:rsid w:val="00726BE6"/>
    <w:rsid w:val="00753AF5"/>
    <w:rsid w:val="0076045B"/>
    <w:rsid w:val="00774822"/>
    <w:rsid w:val="0078139D"/>
    <w:rsid w:val="007816F6"/>
    <w:rsid w:val="00781AAB"/>
    <w:rsid w:val="007C7B07"/>
    <w:rsid w:val="007D38DB"/>
    <w:rsid w:val="007E422A"/>
    <w:rsid w:val="008167F3"/>
    <w:rsid w:val="0083488F"/>
    <w:rsid w:val="00881B97"/>
    <w:rsid w:val="00882310"/>
    <w:rsid w:val="00894376"/>
    <w:rsid w:val="008D14AD"/>
    <w:rsid w:val="008D25F9"/>
    <w:rsid w:val="00911CB7"/>
    <w:rsid w:val="00921F09"/>
    <w:rsid w:val="009479A8"/>
    <w:rsid w:val="009515A5"/>
    <w:rsid w:val="00961474"/>
    <w:rsid w:val="009741B0"/>
    <w:rsid w:val="00984B49"/>
    <w:rsid w:val="009B5E59"/>
    <w:rsid w:val="009F7604"/>
    <w:rsid w:val="00A11BB5"/>
    <w:rsid w:val="00A12A4C"/>
    <w:rsid w:val="00A14D6E"/>
    <w:rsid w:val="00A638A3"/>
    <w:rsid w:val="00A659F5"/>
    <w:rsid w:val="00A7168F"/>
    <w:rsid w:val="00A748BD"/>
    <w:rsid w:val="00AA493E"/>
    <w:rsid w:val="00AB155F"/>
    <w:rsid w:val="00B0567F"/>
    <w:rsid w:val="00BB7626"/>
    <w:rsid w:val="00BD09F5"/>
    <w:rsid w:val="00BD1800"/>
    <w:rsid w:val="00BF5C46"/>
    <w:rsid w:val="00C01D5F"/>
    <w:rsid w:val="00C07FB5"/>
    <w:rsid w:val="00C16BEF"/>
    <w:rsid w:val="00C30DEF"/>
    <w:rsid w:val="00C32482"/>
    <w:rsid w:val="00C374C4"/>
    <w:rsid w:val="00C44F8D"/>
    <w:rsid w:val="00C827FA"/>
    <w:rsid w:val="00CC2729"/>
    <w:rsid w:val="00CD1A1A"/>
    <w:rsid w:val="00D03D29"/>
    <w:rsid w:val="00D10E8D"/>
    <w:rsid w:val="00D11A96"/>
    <w:rsid w:val="00D33BD7"/>
    <w:rsid w:val="00D72B19"/>
    <w:rsid w:val="00DB0FA9"/>
    <w:rsid w:val="00DB1E00"/>
    <w:rsid w:val="00DD248E"/>
    <w:rsid w:val="00DD5C6A"/>
    <w:rsid w:val="00DE296C"/>
    <w:rsid w:val="00DF52C3"/>
    <w:rsid w:val="00E241DF"/>
    <w:rsid w:val="00E475F0"/>
    <w:rsid w:val="00E53AD8"/>
    <w:rsid w:val="00E66D88"/>
    <w:rsid w:val="00E73445"/>
    <w:rsid w:val="00E81875"/>
    <w:rsid w:val="00E868F6"/>
    <w:rsid w:val="00E92F15"/>
    <w:rsid w:val="00EA09F3"/>
    <w:rsid w:val="00EB3279"/>
    <w:rsid w:val="00ED6FA4"/>
    <w:rsid w:val="00EE76D5"/>
    <w:rsid w:val="00F36BA7"/>
    <w:rsid w:val="00F403D2"/>
    <w:rsid w:val="00F70A05"/>
    <w:rsid w:val="00F919C1"/>
    <w:rsid w:val="00FB7109"/>
    <w:rsid w:val="00FC7D8D"/>
    <w:rsid w:val="00FE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31EFA"/>
  <w15:chartTrackingRefBased/>
  <w15:docId w15:val="{1D16DD06-9567-3B49-A35A-05EB68D8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C7D"/>
    <w:pPr>
      <w:tabs>
        <w:tab w:val="center" w:pos="4680"/>
        <w:tab w:val="right" w:pos="9360"/>
      </w:tabs>
    </w:pPr>
  </w:style>
  <w:style w:type="character" w:customStyle="1" w:styleId="HeaderChar">
    <w:name w:val="Header Char"/>
    <w:basedOn w:val="DefaultParagraphFont"/>
    <w:link w:val="Header"/>
    <w:uiPriority w:val="99"/>
    <w:rsid w:val="00302C7D"/>
  </w:style>
  <w:style w:type="paragraph" w:styleId="Footer">
    <w:name w:val="footer"/>
    <w:basedOn w:val="Normal"/>
    <w:link w:val="FooterChar"/>
    <w:uiPriority w:val="99"/>
    <w:unhideWhenUsed/>
    <w:rsid w:val="00302C7D"/>
    <w:pPr>
      <w:tabs>
        <w:tab w:val="center" w:pos="4680"/>
        <w:tab w:val="right" w:pos="9360"/>
      </w:tabs>
    </w:pPr>
  </w:style>
  <w:style w:type="character" w:customStyle="1" w:styleId="FooterChar">
    <w:name w:val="Footer Char"/>
    <w:basedOn w:val="DefaultParagraphFont"/>
    <w:link w:val="Footer"/>
    <w:uiPriority w:val="99"/>
    <w:rsid w:val="00302C7D"/>
  </w:style>
  <w:style w:type="paragraph" w:styleId="NormalWeb">
    <w:name w:val="Normal (Web)"/>
    <w:basedOn w:val="Normal"/>
    <w:uiPriority w:val="99"/>
    <w:semiHidden/>
    <w:unhideWhenUsed/>
    <w:rsid w:val="00A7168F"/>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unhideWhenUsed/>
    <w:rsid w:val="007816F6"/>
    <w:rPr>
      <w:color w:val="0563C1" w:themeColor="hyperlink"/>
      <w:u w:val="single"/>
    </w:rPr>
  </w:style>
  <w:style w:type="character" w:customStyle="1" w:styleId="UnresolvedMention1">
    <w:name w:val="Unresolved Mention1"/>
    <w:basedOn w:val="DefaultParagraphFont"/>
    <w:uiPriority w:val="99"/>
    <w:semiHidden/>
    <w:unhideWhenUsed/>
    <w:rsid w:val="007816F6"/>
    <w:rPr>
      <w:color w:val="605E5C"/>
      <w:shd w:val="clear" w:color="auto" w:fill="E1DFDD"/>
    </w:rPr>
  </w:style>
  <w:style w:type="paragraph" w:styleId="Title">
    <w:name w:val="Title"/>
    <w:basedOn w:val="Normal"/>
    <w:link w:val="TitleChar"/>
    <w:qFormat/>
    <w:rsid w:val="00435E1A"/>
    <w:pPr>
      <w:jc w:val="center"/>
    </w:pPr>
    <w:rPr>
      <w:rFonts w:ascii="Arial" w:eastAsia="Times New Roman" w:hAnsi="Arial"/>
      <w:b/>
      <w:bCs/>
      <w:lang w:val="en-GB"/>
    </w:rPr>
  </w:style>
  <w:style w:type="character" w:customStyle="1" w:styleId="TitleChar">
    <w:name w:val="Title Char"/>
    <w:basedOn w:val="DefaultParagraphFont"/>
    <w:link w:val="Title"/>
    <w:rsid w:val="00435E1A"/>
    <w:rPr>
      <w:rFonts w:ascii="Arial" w:eastAsia="Times New Roman" w:hAnsi="Arial"/>
      <w:b/>
      <w:bCs/>
      <w:sz w:val="24"/>
      <w:szCs w:val="24"/>
      <w:lang w:val="en-GB" w:eastAsia="en-US"/>
    </w:rPr>
  </w:style>
  <w:style w:type="paragraph" w:styleId="ListParagraph">
    <w:name w:val="List Paragraph"/>
    <w:basedOn w:val="Normal"/>
    <w:uiPriority w:val="34"/>
    <w:qFormat/>
    <w:rsid w:val="00435E1A"/>
    <w:pPr>
      <w:spacing w:after="200" w:line="276" w:lineRule="auto"/>
      <w:ind w:left="720"/>
      <w:contextualSpacing/>
    </w:pPr>
    <w:rPr>
      <w:sz w:val="22"/>
      <w:szCs w:val="22"/>
    </w:rPr>
  </w:style>
  <w:style w:type="paragraph" w:styleId="BodyText">
    <w:name w:val="Body Text"/>
    <w:basedOn w:val="Normal"/>
    <w:link w:val="BodyTextChar"/>
    <w:rsid w:val="003913BD"/>
    <w:rPr>
      <w:rFonts w:ascii="Times New Roman" w:eastAsia="Times New Roman" w:hAnsi="Times New Roman"/>
      <w:sz w:val="22"/>
      <w:szCs w:val="20"/>
      <w:lang w:val="x-none" w:eastAsia="x-none"/>
    </w:rPr>
  </w:style>
  <w:style w:type="character" w:customStyle="1" w:styleId="BodyTextChar">
    <w:name w:val="Body Text Char"/>
    <w:basedOn w:val="DefaultParagraphFont"/>
    <w:link w:val="BodyText"/>
    <w:rsid w:val="003913BD"/>
    <w:rPr>
      <w:rFonts w:ascii="Times New Roman" w:eastAsia="Times New Roman" w:hAnsi="Times New Roman"/>
      <w:sz w:val="22"/>
      <w:lang w:val="x-none" w:eastAsia="x-none"/>
    </w:rPr>
  </w:style>
  <w:style w:type="table" w:styleId="TableGrid">
    <w:name w:val="Table Grid"/>
    <w:basedOn w:val="TableNormal"/>
    <w:uiPriority w:val="39"/>
    <w:rsid w:val="001B08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0845"/>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unhideWhenUsed/>
    <w:rsid w:val="00084214"/>
    <w:rPr>
      <w:sz w:val="16"/>
      <w:szCs w:val="16"/>
    </w:rPr>
  </w:style>
  <w:style w:type="paragraph" w:styleId="CommentText">
    <w:name w:val="annotation text"/>
    <w:basedOn w:val="Normal"/>
    <w:link w:val="CommentTextChar"/>
    <w:uiPriority w:val="99"/>
    <w:unhideWhenUsed/>
    <w:rsid w:val="00084214"/>
    <w:rPr>
      <w:sz w:val="20"/>
      <w:szCs w:val="20"/>
    </w:rPr>
  </w:style>
  <w:style w:type="character" w:customStyle="1" w:styleId="CommentTextChar">
    <w:name w:val="Comment Text Char"/>
    <w:basedOn w:val="DefaultParagraphFont"/>
    <w:link w:val="CommentText"/>
    <w:uiPriority w:val="99"/>
    <w:rsid w:val="00084214"/>
    <w:rPr>
      <w:lang w:eastAsia="en-US"/>
    </w:rPr>
  </w:style>
  <w:style w:type="paragraph" w:styleId="CommentSubject">
    <w:name w:val="annotation subject"/>
    <w:basedOn w:val="CommentText"/>
    <w:next w:val="CommentText"/>
    <w:link w:val="CommentSubjectChar"/>
    <w:uiPriority w:val="99"/>
    <w:semiHidden/>
    <w:unhideWhenUsed/>
    <w:rsid w:val="00084214"/>
    <w:rPr>
      <w:b/>
      <w:bCs/>
    </w:rPr>
  </w:style>
  <w:style w:type="character" w:customStyle="1" w:styleId="CommentSubjectChar">
    <w:name w:val="Comment Subject Char"/>
    <w:basedOn w:val="CommentTextChar"/>
    <w:link w:val="CommentSubject"/>
    <w:uiPriority w:val="99"/>
    <w:semiHidden/>
    <w:rsid w:val="00084214"/>
    <w:rPr>
      <w:b/>
      <w:bCs/>
      <w:lang w:eastAsia="en-US"/>
    </w:rPr>
  </w:style>
  <w:style w:type="paragraph" w:styleId="BalloonText">
    <w:name w:val="Balloon Text"/>
    <w:basedOn w:val="Normal"/>
    <w:link w:val="BalloonTextChar"/>
    <w:uiPriority w:val="99"/>
    <w:semiHidden/>
    <w:unhideWhenUsed/>
    <w:rsid w:val="000842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214"/>
    <w:rPr>
      <w:rFonts w:ascii="Segoe UI" w:hAnsi="Segoe UI" w:cs="Segoe UI"/>
      <w:sz w:val="18"/>
      <w:szCs w:val="18"/>
      <w:lang w:eastAsia="en-US"/>
    </w:rPr>
  </w:style>
  <w:style w:type="paragraph" w:customStyle="1" w:styleId="Default">
    <w:name w:val="Default"/>
    <w:link w:val="DefaultChar"/>
    <w:rsid w:val="009F7604"/>
    <w:pPr>
      <w:autoSpaceDE w:val="0"/>
      <w:autoSpaceDN w:val="0"/>
      <w:adjustRightInd w:val="0"/>
    </w:pPr>
    <w:rPr>
      <w:rFonts w:ascii="Arial" w:eastAsiaTheme="minorHAnsi" w:hAnsi="Arial" w:cs="Arial"/>
      <w:color w:val="000000"/>
      <w:sz w:val="24"/>
      <w:szCs w:val="24"/>
      <w:lang w:eastAsia="en-US"/>
    </w:rPr>
  </w:style>
  <w:style w:type="character" w:customStyle="1" w:styleId="shorttext">
    <w:name w:val="short_text"/>
    <w:basedOn w:val="DefaultParagraphFont"/>
    <w:rsid w:val="009F7604"/>
  </w:style>
  <w:style w:type="character" w:customStyle="1" w:styleId="DefaultChar">
    <w:name w:val="Default Char"/>
    <w:basedOn w:val="DefaultParagraphFont"/>
    <w:link w:val="Default"/>
    <w:rsid w:val="009F7604"/>
    <w:rPr>
      <w:rFonts w:ascii="Arial" w:eastAsiaTheme="minorHAnsi" w:hAnsi="Arial" w:cs="Arial"/>
      <w:color w:val="000000"/>
      <w:sz w:val="24"/>
      <w:szCs w:val="24"/>
      <w:lang w:eastAsia="en-US"/>
    </w:rPr>
  </w:style>
  <w:style w:type="character" w:styleId="Strong">
    <w:name w:val="Strong"/>
    <w:uiPriority w:val="22"/>
    <w:qFormat/>
    <w:rsid w:val="0035226D"/>
    <w:rPr>
      <w:b/>
      <w:bCs/>
    </w:rPr>
  </w:style>
  <w:style w:type="character" w:customStyle="1" w:styleId="l5def1">
    <w:name w:val="l5def1"/>
    <w:basedOn w:val="DefaultParagraphFont"/>
    <w:rsid w:val="00547B24"/>
    <w:rPr>
      <w:rFonts w:ascii="Arial" w:hAnsi="Arial" w:cs="Arial" w:hint="default"/>
      <w:color w:val="000000"/>
      <w:sz w:val="26"/>
      <w:szCs w:val="26"/>
    </w:rPr>
  </w:style>
  <w:style w:type="paragraph" w:styleId="EndnoteText">
    <w:name w:val="endnote text"/>
    <w:basedOn w:val="Normal"/>
    <w:link w:val="EndnoteTextChar"/>
    <w:uiPriority w:val="99"/>
    <w:semiHidden/>
    <w:unhideWhenUsed/>
    <w:rsid w:val="007173F9"/>
    <w:rPr>
      <w:sz w:val="20"/>
      <w:szCs w:val="20"/>
    </w:rPr>
  </w:style>
  <w:style w:type="character" w:customStyle="1" w:styleId="EndnoteTextChar">
    <w:name w:val="Endnote Text Char"/>
    <w:basedOn w:val="DefaultParagraphFont"/>
    <w:link w:val="EndnoteText"/>
    <w:uiPriority w:val="99"/>
    <w:semiHidden/>
    <w:rsid w:val="007173F9"/>
    <w:rPr>
      <w:lang w:eastAsia="en-US"/>
    </w:rPr>
  </w:style>
  <w:style w:type="character" w:styleId="EndnoteReference">
    <w:name w:val="endnote reference"/>
    <w:basedOn w:val="DefaultParagraphFont"/>
    <w:uiPriority w:val="99"/>
    <w:semiHidden/>
    <w:unhideWhenUsed/>
    <w:rsid w:val="007173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856173">
      <w:bodyDiv w:val="1"/>
      <w:marLeft w:val="0"/>
      <w:marRight w:val="0"/>
      <w:marTop w:val="0"/>
      <w:marBottom w:val="0"/>
      <w:divBdr>
        <w:top w:val="none" w:sz="0" w:space="0" w:color="auto"/>
        <w:left w:val="none" w:sz="0" w:space="0" w:color="auto"/>
        <w:bottom w:val="none" w:sz="0" w:space="0" w:color="auto"/>
        <w:right w:val="none" w:sz="0" w:space="0" w:color="auto"/>
      </w:divBdr>
    </w:div>
    <w:div w:id="177466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ompetrol.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6CEEA-A68C-4536-9C13-EE1CDC5DD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Vernic, Ioana-Gabriela</cp:lastModifiedBy>
  <cp:revision>10</cp:revision>
  <dcterms:created xsi:type="dcterms:W3CDTF">2021-04-15T11:23:00Z</dcterms:created>
  <dcterms:modified xsi:type="dcterms:W3CDTF">2021-04-15T13:06:00Z</dcterms:modified>
</cp:coreProperties>
</file>