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2F16B" w14:textId="0B1CF996" w:rsidR="00F608C1" w:rsidRDefault="00F608C1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Century Gothic" w:eastAsia="Calibri" w:hAnsi="Century Gothic" w:cs="Times New Roman"/>
          <w:sz w:val="20"/>
          <w:szCs w:val="20"/>
          <w:highlight w:val="yellow"/>
        </w:rPr>
      </w:pPr>
    </w:p>
    <w:p w14:paraId="12A9E8EC" w14:textId="4F022FCE" w:rsidR="00864D7C" w:rsidRP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b/>
          <w:sz w:val="22"/>
          <w:szCs w:val="22"/>
        </w:rPr>
      </w:pPr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20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decembrie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2021</w:t>
      </w:r>
    </w:p>
    <w:p w14:paraId="37651E24" w14:textId="77777777" w:rsidR="00864D7C" w:rsidRP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b/>
          <w:sz w:val="22"/>
          <w:szCs w:val="22"/>
        </w:rPr>
      </w:pP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Comunicat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de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presă</w:t>
      </w:r>
      <w:proofErr w:type="spellEnd"/>
    </w:p>
    <w:p w14:paraId="2AF71AEB" w14:textId="1094B3D2" w:rsid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sz w:val="22"/>
          <w:szCs w:val="22"/>
        </w:rPr>
      </w:pPr>
      <w:r w:rsidRPr="00864D7C">
        <w:rPr>
          <w:rFonts w:ascii="Verdana" w:eastAsia="Calibri" w:hAnsi="Verdana" w:cs="Times New Roman"/>
          <w:sz w:val="22"/>
          <w:szCs w:val="22"/>
        </w:rPr>
        <w:t xml:space="preserve">Grupul KMG International N.V. (din care fac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parte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Rompetrol Rafinare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Rompetrol Well Services)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ia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act de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relatările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recente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din mass-media din Polonia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România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,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privind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interesul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manifestat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de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Polski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Koncern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Naftowy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Orlen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SA (PKN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Orlen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)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Chimcomplex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(CHOB)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față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de business-ul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Grupului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KMG International.</w:t>
      </w:r>
    </w:p>
    <w:p w14:paraId="422C62B6" w14:textId="77777777" w:rsidR="00C639D8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sz w:val="22"/>
          <w:szCs w:val="22"/>
        </w:rPr>
      </w:pP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Ocazional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, Grupul KMG International se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angajează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în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discuții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cu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diferite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părți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cu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privire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la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unele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potențiale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tranzacții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>/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sau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cooperări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, care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vizează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diferite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oportunități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de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dezvoltare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,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în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măsura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în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care o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astfel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de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colaborare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poate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aduce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valoare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adăugată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sau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sinergie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activităților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KMG International. </w:t>
      </w:r>
    </w:p>
    <w:p w14:paraId="2D242D5A" w14:textId="24253343" w:rsidR="00864D7C" w:rsidRP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sz w:val="22"/>
          <w:szCs w:val="22"/>
        </w:rPr>
      </w:pP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În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prezent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,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nicio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tranzacție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nu se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află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într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-o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etapă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definitivă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nu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există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o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certitudine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că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va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avea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loc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vreo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tranzacție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cu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oricare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dintre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potențialii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sz w:val="22"/>
          <w:szCs w:val="22"/>
        </w:rPr>
        <w:t>parteneri</w:t>
      </w:r>
      <w:proofErr w:type="spellEnd"/>
      <w:r w:rsidRPr="00864D7C">
        <w:rPr>
          <w:rFonts w:ascii="Verdana" w:eastAsia="Calibri" w:hAnsi="Verdana" w:cs="Times New Roman"/>
          <w:sz w:val="22"/>
          <w:szCs w:val="22"/>
        </w:rPr>
        <w:t xml:space="preserve">.  </w:t>
      </w:r>
    </w:p>
    <w:p w14:paraId="1528572E" w14:textId="77777777" w:rsidR="00864D7C" w:rsidRP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b/>
          <w:sz w:val="22"/>
          <w:szCs w:val="22"/>
        </w:rPr>
      </w:pP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Departamentul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de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Comunicare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și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Relații</w:t>
      </w:r>
      <w:proofErr w:type="spellEnd"/>
      <w:r w:rsidRPr="00864D7C">
        <w:rPr>
          <w:rFonts w:ascii="Verdana" w:eastAsia="Calibri" w:hAnsi="Verdana" w:cs="Times New Roman"/>
          <w:b/>
          <w:sz w:val="22"/>
          <w:szCs w:val="22"/>
        </w:rPr>
        <w:t xml:space="preserve"> </w:t>
      </w:r>
      <w:proofErr w:type="spellStart"/>
      <w:r w:rsidRPr="00864D7C">
        <w:rPr>
          <w:rFonts w:ascii="Verdana" w:eastAsia="Calibri" w:hAnsi="Verdana" w:cs="Times New Roman"/>
          <w:b/>
          <w:sz w:val="22"/>
          <w:szCs w:val="22"/>
        </w:rPr>
        <w:t>Publice</w:t>
      </w:r>
      <w:proofErr w:type="spellEnd"/>
    </w:p>
    <w:p w14:paraId="62B51677" w14:textId="2B69308C" w:rsidR="00302C7D" w:rsidRPr="00864D7C" w:rsidRDefault="00864D7C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b/>
          <w:sz w:val="22"/>
          <w:szCs w:val="22"/>
          <w:highlight w:val="yellow"/>
        </w:rPr>
      </w:pPr>
      <w:r>
        <w:rPr>
          <w:rFonts w:ascii="Verdana" w:eastAsia="Calibri" w:hAnsi="Verdana" w:cs="Times New Roman"/>
          <w:b/>
          <w:sz w:val="22"/>
          <w:szCs w:val="22"/>
        </w:rPr>
        <w:t>KMG International</w:t>
      </w:r>
    </w:p>
    <w:sectPr w:rsidR="00302C7D" w:rsidRPr="00864D7C" w:rsidSect="00EA09F3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6B625" w14:textId="77777777" w:rsidR="00503BFB" w:rsidRDefault="00503BFB" w:rsidP="00302C7D">
      <w:r>
        <w:separator/>
      </w:r>
    </w:p>
  </w:endnote>
  <w:endnote w:type="continuationSeparator" w:id="0">
    <w:p w14:paraId="7C029BC1" w14:textId="77777777" w:rsidR="00503BFB" w:rsidRDefault="00503BFB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81D53" w14:textId="56BDDC5B" w:rsidR="00DC2CE8" w:rsidRDefault="00DC2CE8" w:rsidP="00DC2CE8">
    <w:pPr>
      <w:pStyle w:val="Footer"/>
      <w:rPr>
        <w:rFonts w:ascii="Century Gothic" w:hAnsi="Century Gothi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04801A" wp14:editId="2A821EDE">
          <wp:simplePos x="0" y="0"/>
          <wp:positionH relativeFrom="margin">
            <wp:posOffset>309245</wp:posOffset>
          </wp:positionH>
          <wp:positionV relativeFrom="paragraph">
            <wp:posOffset>-59212</wp:posOffset>
          </wp:positionV>
          <wp:extent cx="5325110" cy="247465"/>
          <wp:effectExtent l="0" t="0" r="0" b="0"/>
          <wp:wrapNone/>
          <wp:docPr id="13" name="Picture 13" descr="A picture containing looking, sitting, person,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oking, sitting, person,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5110" cy="24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80C9" w14:textId="7F887AD6" w:rsidR="00DC2CE8" w:rsidRDefault="00DC2CE8" w:rsidP="00DC2CE8">
    <w:pPr>
      <w:pStyle w:val="Footer"/>
      <w:rPr>
        <w:rFonts w:ascii="Century Gothic" w:hAnsi="Century Gothic"/>
        <w:sz w:val="16"/>
        <w:szCs w:val="16"/>
      </w:rPr>
    </w:pPr>
  </w:p>
  <w:p w14:paraId="4CBB8512" w14:textId="77777777" w:rsidR="00DC2CE8" w:rsidRPr="004D553F" w:rsidRDefault="00DC2CE8" w:rsidP="00DC2CE8">
    <w:pPr>
      <w:pStyle w:val="Footer"/>
      <w:jc w:val="center"/>
      <w:rPr>
        <w:rFonts w:ascii="Century Gothic" w:hAnsi="Century Gothic"/>
        <w:sz w:val="16"/>
        <w:szCs w:val="16"/>
      </w:rPr>
    </w:pPr>
    <w:r w:rsidRPr="004D553F">
      <w:rPr>
        <w:rFonts w:ascii="Century Gothic" w:hAnsi="Century Gothic"/>
        <w:sz w:val="16"/>
        <w:szCs w:val="16"/>
      </w:rPr>
      <w:t>KMG International N.V.</w:t>
    </w:r>
  </w:p>
  <w:p w14:paraId="50ECE099" w14:textId="77777777" w:rsidR="00DC2CE8" w:rsidRPr="004D553F" w:rsidRDefault="00DC2CE8" w:rsidP="00DC2CE8">
    <w:pPr>
      <w:pStyle w:val="Footer"/>
      <w:jc w:val="center"/>
      <w:rPr>
        <w:rFonts w:ascii="Century Gothic" w:hAnsi="Century Gothic"/>
        <w:sz w:val="16"/>
        <w:szCs w:val="16"/>
      </w:rPr>
    </w:pPr>
  </w:p>
  <w:p w14:paraId="5B5B4E71" w14:textId="4CD147CF" w:rsidR="00F608C1" w:rsidRDefault="00F608C1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F608C1">
      <w:rPr>
        <w:rFonts w:ascii="Century Gothic" w:hAnsi="Century Gothic"/>
        <w:sz w:val="16"/>
        <w:szCs w:val="16"/>
      </w:rPr>
      <w:t>Registered at the Chamber of Commerce Amsterdam: No. 24297754</w:t>
    </w:r>
  </w:p>
  <w:p w14:paraId="72ADEE24" w14:textId="459CBBB2" w:rsidR="00F608C1" w:rsidRDefault="00F608C1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F608C1">
      <w:rPr>
        <w:rFonts w:ascii="Century Gothic" w:hAnsi="Century Gothic"/>
        <w:sz w:val="16"/>
        <w:szCs w:val="16"/>
      </w:rPr>
      <w:t>World Trade Center</w:t>
    </w:r>
    <w:r>
      <w:rPr>
        <w:rFonts w:ascii="Century Gothic" w:hAnsi="Century Gothic"/>
        <w:sz w:val="16"/>
        <w:szCs w:val="16"/>
      </w:rPr>
      <w:t>,</w:t>
    </w:r>
    <w:r w:rsidRPr="00F608C1">
      <w:rPr>
        <w:rFonts w:ascii="Century Gothic" w:hAnsi="Century Gothic"/>
        <w:sz w:val="16"/>
        <w:szCs w:val="16"/>
      </w:rPr>
      <w:t xml:space="preserve"> </w:t>
    </w:r>
    <w:proofErr w:type="spellStart"/>
    <w:r w:rsidRPr="00F608C1">
      <w:rPr>
        <w:rFonts w:ascii="Century Gothic" w:hAnsi="Century Gothic"/>
        <w:sz w:val="16"/>
        <w:szCs w:val="16"/>
      </w:rPr>
      <w:t>Strawinskylaan</w:t>
    </w:r>
    <w:proofErr w:type="spellEnd"/>
    <w:r w:rsidRPr="00F608C1">
      <w:rPr>
        <w:rFonts w:ascii="Century Gothic" w:hAnsi="Century Gothic"/>
        <w:sz w:val="16"/>
        <w:szCs w:val="16"/>
      </w:rPr>
      <w:t xml:space="preserve"> 807, Tower A, 8th floor</w:t>
    </w:r>
    <w:r>
      <w:rPr>
        <w:rFonts w:ascii="Century Gothic" w:hAnsi="Century Gothic"/>
        <w:sz w:val="16"/>
        <w:szCs w:val="16"/>
      </w:rPr>
      <w:t xml:space="preserve">, </w:t>
    </w:r>
    <w:r w:rsidRPr="00F608C1">
      <w:rPr>
        <w:rFonts w:ascii="Century Gothic" w:hAnsi="Century Gothic"/>
        <w:sz w:val="16"/>
        <w:szCs w:val="16"/>
      </w:rPr>
      <w:t>1077XX Amsterdam, The Netherlands</w:t>
    </w:r>
  </w:p>
  <w:p w14:paraId="617B9C9F" w14:textId="7B158F94" w:rsidR="00B55033" w:rsidRPr="00A7168F" w:rsidRDefault="00B55033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A7168F">
      <w:rPr>
        <w:rFonts w:ascii="Century Gothic" w:hAnsi="Century Gothic"/>
        <w:sz w:val="16"/>
        <w:szCs w:val="16"/>
      </w:rPr>
      <w:t xml:space="preserve">fax: </w:t>
    </w:r>
    <w:r w:rsidR="00F608C1" w:rsidRPr="00F608C1">
      <w:rPr>
        <w:rFonts w:ascii="Century Gothic" w:hAnsi="Century Gothic"/>
        <w:sz w:val="16"/>
        <w:szCs w:val="16"/>
      </w:rPr>
      <w:t>+31 205 75 23 99</w:t>
    </w:r>
    <w:r w:rsidRPr="00A7168F">
      <w:rPr>
        <w:rFonts w:ascii="Century Gothic" w:hAnsi="Century Gothic"/>
        <w:sz w:val="16"/>
        <w:szCs w:val="16"/>
      </w:rPr>
      <w:t xml:space="preserve"> | phone: </w:t>
    </w:r>
    <w:r w:rsidR="00F608C1" w:rsidRPr="00F608C1">
      <w:rPr>
        <w:rFonts w:ascii="Century Gothic" w:hAnsi="Century Gothic"/>
        <w:sz w:val="16"/>
        <w:szCs w:val="16"/>
      </w:rPr>
      <w:t>+31 205 75 23 90</w:t>
    </w:r>
    <w:r w:rsidRPr="00A7168F">
      <w:rPr>
        <w:rFonts w:ascii="Century Gothic" w:hAnsi="Century Gothic"/>
        <w:sz w:val="16"/>
        <w:szCs w:val="16"/>
      </w:rPr>
      <w:t>| email: office@</w:t>
    </w:r>
    <w:r>
      <w:rPr>
        <w:rFonts w:ascii="Century Gothic" w:hAnsi="Century Gothic"/>
        <w:sz w:val="16"/>
        <w:szCs w:val="16"/>
      </w:rPr>
      <w:t>kmginternational</w:t>
    </w:r>
    <w:r w:rsidRPr="00A7168F">
      <w:rPr>
        <w:rFonts w:ascii="Century Gothic" w:hAnsi="Century Gothic"/>
        <w:sz w:val="16"/>
        <w:szCs w:val="16"/>
      </w:rPr>
      <w:t>.com</w:t>
    </w:r>
  </w:p>
  <w:p w14:paraId="3B235497" w14:textId="106B3EC2" w:rsidR="00DC2CE8" w:rsidRPr="00DC2CE8" w:rsidRDefault="00503BFB" w:rsidP="00DC2CE8">
    <w:pPr>
      <w:pStyle w:val="Footer"/>
      <w:jc w:val="center"/>
      <w:rPr>
        <w:rFonts w:ascii="Century Gothic" w:hAnsi="Century Gothic"/>
        <w:sz w:val="16"/>
        <w:szCs w:val="16"/>
      </w:rPr>
    </w:pPr>
    <w:hyperlink r:id="rId2" w:history="1">
      <w:r w:rsidR="00DC2CE8" w:rsidRPr="00035878">
        <w:rPr>
          <w:rStyle w:val="Hyperlink"/>
          <w:rFonts w:ascii="Century Gothic" w:hAnsi="Century Gothic"/>
          <w:sz w:val="16"/>
          <w:szCs w:val="16"/>
        </w:rPr>
        <w:t>www.kmginternational.com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CD5DE" w14:textId="77777777" w:rsidR="00503BFB" w:rsidRDefault="00503BFB" w:rsidP="00302C7D">
      <w:r>
        <w:separator/>
      </w:r>
    </w:p>
  </w:footnote>
  <w:footnote w:type="continuationSeparator" w:id="0">
    <w:p w14:paraId="44E6B86A" w14:textId="77777777" w:rsidR="00503BFB" w:rsidRDefault="00503BFB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A9A04" w14:textId="4D84F5B4" w:rsidR="00302C7D" w:rsidRDefault="00B9404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554582" wp14:editId="46A444A8">
          <wp:simplePos x="0" y="0"/>
          <wp:positionH relativeFrom="column">
            <wp:posOffset>4135483</wp:posOffset>
          </wp:positionH>
          <wp:positionV relativeFrom="paragraph">
            <wp:posOffset>-410845</wp:posOffset>
          </wp:positionV>
          <wp:extent cx="1795145" cy="676910"/>
          <wp:effectExtent l="0" t="0" r="0" b="889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14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CE8">
      <w:rPr>
        <w:rFonts w:ascii="Century Gothic" w:hAnsi="Century Gothic"/>
        <w:noProof/>
      </w:rPr>
      <w:drawing>
        <wp:anchor distT="0" distB="0" distL="114300" distR="114300" simplePos="0" relativeHeight="251662336" behindDoc="1" locked="0" layoutInCell="1" allowOverlap="1" wp14:anchorId="66003B6A" wp14:editId="00D2CB64">
          <wp:simplePos x="0" y="0"/>
          <wp:positionH relativeFrom="margin">
            <wp:posOffset>-938530</wp:posOffset>
          </wp:positionH>
          <wp:positionV relativeFrom="margin">
            <wp:posOffset>-906780</wp:posOffset>
          </wp:positionV>
          <wp:extent cx="1593850" cy="969010"/>
          <wp:effectExtent l="0" t="0" r="0" b="0"/>
          <wp:wrapSquare wrapText="bothSides"/>
          <wp:docPr id="15" name="Picture 15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emente grafice_KMG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7D"/>
    <w:rsid w:val="0004562B"/>
    <w:rsid w:val="0008351F"/>
    <w:rsid w:val="000F0B52"/>
    <w:rsid w:val="00147DBE"/>
    <w:rsid w:val="001B2B4D"/>
    <w:rsid w:val="001C59B5"/>
    <w:rsid w:val="002F7B2E"/>
    <w:rsid w:val="00302B86"/>
    <w:rsid w:val="00302C7D"/>
    <w:rsid w:val="003A3C93"/>
    <w:rsid w:val="003D1421"/>
    <w:rsid w:val="004D553F"/>
    <w:rsid w:val="00503BFB"/>
    <w:rsid w:val="007A035F"/>
    <w:rsid w:val="00864D7C"/>
    <w:rsid w:val="008C20CE"/>
    <w:rsid w:val="00911CB7"/>
    <w:rsid w:val="00996193"/>
    <w:rsid w:val="009A1DAF"/>
    <w:rsid w:val="00A10678"/>
    <w:rsid w:val="00B55033"/>
    <w:rsid w:val="00B9404D"/>
    <w:rsid w:val="00C639D8"/>
    <w:rsid w:val="00D05D51"/>
    <w:rsid w:val="00DC2CE8"/>
    <w:rsid w:val="00DE296C"/>
    <w:rsid w:val="00EA09F3"/>
    <w:rsid w:val="00F25917"/>
    <w:rsid w:val="00F403D2"/>
    <w:rsid w:val="00F608C1"/>
    <w:rsid w:val="00F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E87CD"/>
  <w15:chartTrackingRefBased/>
  <w15:docId w15:val="{BDF0BB2B-0DE1-AE4F-BAF7-724BBC7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character" w:styleId="Hyperlink">
    <w:name w:val="Hyperlink"/>
    <w:basedOn w:val="DefaultParagraphFont"/>
    <w:uiPriority w:val="99"/>
    <w:unhideWhenUsed/>
    <w:rsid w:val="00DC2C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ginternationa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90B5B880AAC47985E0D382A0665D1" ma:contentTypeVersion="9" ma:contentTypeDescription="Create a new document." ma:contentTypeScope="" ma:versionID="1d3e18c1837ef1333b5de3ec53658ca9">
  <xsd:schema xmlns:xsd="http://www.w3.org/2001/XMLSchema" xmlns:xs="http://www.w3.org/2001/XMLSchema" xmlns:p="http://schemas.microsoft.com/office/2006/metadata/properties" xmlns:ns2="74a48272-9466-4298-977f-452b439fb987" xmlns:ns3="925e26ba-3053-4e2c-a552-6592424d9c06" targetNamespace="http://schemas.microsoft.com/office/2006/metadata/properties" ma:root="true" ma:fieldsID="862017897a6d2cbc3b3ac36d11047819" ns2:_="" ns3:_="">
    <xsd:import namespace="74a48272-9466-4298-977f-452b439fb987"/>
    <xsd:import namespace="925e26ba-3053-4e2c-a552-6592424d9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48272-9466-4298-977f-452b439fb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e26ba-3053-4e2c-a552-6592424d9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A574D-17E2-4889-8F75-5AB420813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49B95-47ED-4884-9761-9FA6B9C75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8A408-3978-4F3D-BA10-B8D1A3F26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48272-9466-4298-977f-452b439fb987"/>
    <ds:schemaRef ds:uri="925e26ba-3053-4e2c-a552-6592424d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 Bereny</dc:creator>
  <cp:keywords/>
  <dc:description/>
  <cp:lastModifiedBy>Urzica, Bogdan Toader</cp:lastModifiedBy>
  <cp:revision>6</cp:revision>
  <dcterms:created xsi:type="dcterms:W3CDTF">2021-12-20T12:22:00Z</dcterms:created>
  <dcterms:modified xsi:type="dcterms:W3CDTF">2021-12-20T12:46:00Z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0x010100B7F90B5B880AAC47985E0D382A0665D1</vt:lpwstr>
  </property>
</Properties>
</file>