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8C73" w14:textId="77777777" w:rsidR="00D620F4" w:rsidRDefault="00D620F4">
      <w:pPr>
        <w:spacing w:after="200" w:line="276" w:lineRule="auto"/>
        <w:jc w:val="both"/>
        <w:rPr>
          <w:rFonts w:ascii="Verdana" w:hAnsi="Verdana"/>
          <w:b/>
          <w:sz w:val="22"/>
          <w:szCs w:val="22"/>
          <w:lang w:val="ro-RO"/>
        </w:rPr>
      </w:pPr>
    </w:p>
    <w:p w14:paraId="5B20D42B" w14:textId="357F16D1" w:rsidR="006E4D5A" w:rsidRDefault="00FB6C85" w:rsidP="00EE2DDC">
      <w:pPr>
        <w:spacing w:after="200"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25</w:t>
      </w:r>
      <w:r w:rsidR="00EE2DDC" w:rsidRPr="003D6287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EE2DDC" w:rsidRPr="003D6287">
        <w:rPr>
          <w:rFonts w:ascii="Verdana" w:hAnsi="Verdana"/>
          <w:b/>
          <w:sz w:val="22"/>
          <w:szCs w:val="22"/>
        </w:rPr>
        <w:t>mai</w:t>
      </w:r>
      <w:proofErr w:type="spellEnd"/>
      <w:r w:rsidR="00AA63FC" w:rsidRPr="003D6287">
        <w:rPr>
          <w:rFonts w:ascii="Verdana" w:hAnsi="Verdana"/>
          <w:b/>
          <w:sz w:val="22"/>
          <w:szCs w:val="22"/>
        </w:rPr>
        <w:t xml:space="preserve"> 2023</w:t>
      </w:r>
      <w:r w:rsidR="006E4D5A">
        <w:rPr>
          <w:rFonts w:ascii="Verdana" w:hAnsi="Verdana"/>
          <w:b/>
          <w:sz w:val="22"/>
          <w:szCs w:val="22"/>
        </w:rPr>
        <w:t xml:space="preserve">                                                                     </w:t>
      </w:r>
    </w:p>
    <w:p w14:paraId="45DD58E6" w14:textId="77777777" w:rsidR="00D620F4" w:rsidRPr="006E4D5A" w:rsidRDefault="006E4D5A">
      <w:pPr>
        <w:spacing w:after="200" w:line="276" w:lineRule="auto"/>
        <w:jc w:val="both"/>
        <w:rPr>
          <w:rFonts w:ascii="Verdana" w:hAnsi="Verdana"/>
          <w:b/>
          <w:sz w:val="22"/>
          <w:szCs w:val="22"/>
          <w:lang w:val="ro-RO"/>
        </w:rPr>
      </w:pPr>
      <w:proofErr w:type="spellStart"/>
      <w:r>
        <w:rPr>
          <w:rFonts w:ascii="Verdana" w:hAnsi="Verdana"/>
          <w:b/>
          <w:sz w:val="22"/>
          <w:szCs w:val="22"/>
        </w:rPr>
        <w:t>Exerci</w:t>
      </w:r>
      <w:proofErr w:type="spellEnd"/>
      <w:r>
        <w:rPr>
          <w:rFonts w:ascii="Verdana" w:hAnsi="Verdana"/>
          <w:b/>
          <w:sz w:val="22"/>
          <w:szCs w:val="22"/>
          <w:lang w:val="ro-RO"/>
        </w:rPr>
        <w:t>țiu amplu în incinta rafinăriei Vega Ploiești</w:t>
      </w:r>
    </w:p>
    <w:p w14:paraId="0017F76A" w14:textId="67309B0B" w:rsidR="00972791" w:rsidRPr="006E4D5A" w:rsidRDefault="006E4D5A" w:rsidP="00972791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>Rompetrol Rafinare,</w:t>
      </w:r>
      <w:r w:rsidRPr="006E4D5A">
        <w:rPr>
          <w:rFonts w:ascii="Verdana" w:hAnsi="Verdana"/>
          <w:sz w:val="22"/>
          <w:szCs w:val="22"/>
          <w:lang w:val="ro-RO"/>
        </w:rPr>
        <w:t xml:space="preserve"> companie me</w:t>
      </w:r>
      <w:r>
        <w:rPr>
          <w:rFonts w:ascii="Verdana" w:hAnsi="Verdana"/>
          <w:sz w:val="22"/>
          <w:szCs w:val="22"/>
          <w:lang w:val="ro-RO"/>
        </w:rPr>
        <w:t>mbră a grupului KMG International</w:t>
      </w:r>
      <w:r w:rsidR="0021366E">
        <w:rPr>
          <w:rFonts w:ascii="Verdana" w:hAnsi="Verdana"/>
          <w:sz w:val="22"/>
          <w:szCs w:val="22"/>
          <w:lang w:val="ro-RO"/>
        </w:rPr>
        <w:t>, a desfășurat astă</w:t>
      </w:r>
      <w:r w:rsidR="00CB6B92">
        <w:rPr>
          <w:rFonts w:ascii="Verdana" w:hAnsi="Verdana"/>
          <w:sz w:val="22"/>
          <w:szCs w:val="22"/>
          <w:lang w:val="ro-RO"/>
        </w:rPr>
        <w:t>zi</w:t>
      </w:r>
      <w:r w:rsidR="0021366E">
        <w:rPr>
          <w:rFonts w:ascii="Verdana" w:hAnsi="Verdana"/>
          <w:sz w:val="22"/>
          <w:szCs w:val="22"/>
          <w:lang w:val="ro-RO"/>
        </w:rPr>
        <w:t xml:space="preserve">, în parteneriat cu ISU Prahova, </w:t>
      </w:r>
      <w:r w:rsidRPr="006E4D5A">
        <w:rPr>
          <w:rFonts w:ascii="Verdana" w:hAnsi="Verdana"/>
          <w:sz w:val="22"/>
          <w:szCs w:val="22"/>
          <w:lang w:val="ro-RO"/>
        </w:rPr>
        <w:t>un</w:t>
      </w:r>
      <w:r w:rsidR="00CB6B92">
        <w:rPr>
          <w:rFonts w:ascii="Verdana" w:hAnsi="Verdana"/>
          <w:sz w:val="22"/>
          <w:szCs w:val="22"/>
          <w:lang w:val="ro-RO"/>
        </w:rPr>
        <w:t xml:space="preserve"> amplu </w:t>
      </w:r>
      <w:r w:rsidRPr="006E4D5A">
        <w:rPr>
          <w:rFonts w:ascii="Verdana" w:hAnsi="Verdana"/>
          <w:sz w:val="22"/>
          <w:szCs w:val="22"/>
          <w:lang w:val="ro-RO"/>
        </w:rPr>
        <w:t>exerciț</w:t>
      </w:r>
      <w:r>
        <w:rPr>
          <w:rFonts w:ascii="Verdana" w:hAnsi="Verdana"/>
          <w:sz w:val="22"/>
          <w:szCs w:val="22"/>
          <w:lang w:val="ro-RO"/>
        </w:rPr>
        <w:t>iu</w:t>
      </w:r>
      <w:r w:rsidR="0021366E">
        <w:rPr>
          <w:rFonts w:ascii="Verdana" w:hAnsi="Verdana"/>
          <w:sz w:val="22"/>
          <w:szCs w:val="22"/>
          <w:lang w:val="ro-RO"/>
        </w:rPr>
        <w:t>,</w:t>
      </w:r>
      <w:r>
        <w:rPr>
          <w:rFonts w:ascii="Verdana" w:hAnsi="Verdana"/>
          <w:sz w:val="22"/>
          <w:szCs w:val="22"/>
          <w:lang w:val="ro-RO"/>
        </w:rPr>
        <w:t xml:space="preserve"> </w:t>
      </w:r>
      <w:r w:rsidRPr="006E4D5A">
        <w:rPr>
          <w:rFonts w:ascii="Verdana" w:hAnsi="Verdana"/>
          <w:sz w:val="22"/>
          <w:szCs w:val="22"/>
          <w:lang w:val="ro-RO"/>
        </w:rPr>
        <w:t xml:space="preserve">în </w:t>
      </w:r>
      <w:r w:rsidR="00CB6B92">
        <w:rPr>
          <w:rFonts w:ascii="Verdana" w:hAnsi="Verdana"/>
          <w:sz w:val="22"/>
          <w:szCs w:val="22"/>
          <w:lang w:val="ro-RO"/>
        </w:rPr>
        <w:t xml:space="preserve">cadrul rafinariei </w:t>
      </w:r>
      <w:r w:rsidRPr="006E4D5A">
        <w:rPr>
          <w:rFonts w:ascii="Verdana" w:hAnsi="Verdana"/>
          <w:sz w:val="22"/>
          <w:szCs w:val="22"/>
          <w:lang w:val="ro-RO"/>
        </w:rPr>
        <w:t>Vega Ploiești</w:t>
      </w:r>
      <w:r>
        <w:rPr>
          <w:rFonts w:ascii="Verdana" w:hAnsi="Verdana"/>
          <w:sz w:val="22"/>
          <w:szCs w:val="22"/>
          <w:lang w:val="ro-RO"/>
        </w:rPr>
        <w:t xml:space="preserve">. </w:t>
      </w:r>
      <w:r w:rsidR="00972791">
        <w:rPr>
          <w:rFonts w:ascii="Verdana" w:hAnsi="Verdana"/>
          <w:sz w:val="22"/>
          <w:szCs w:val="22"/>
          <w:lang w:val="ro-RO"/>
        </w:rPr>
        <w:t>Obiectivele principale urmărite pe p</w:t>
      </w:r>
      <w:r w:rsidR="008A6602">
        <w:rPr>
          <w:rFonts w:ascii="Verdana" w:hAnsi="Verdana"/>
          <w:sz w:val="22"/>
          <w:szCs w:val="22"/>
          <w:lang w:val="ro-RO"/>
        </w:rPr>
        <w:t>arcursul simulărilor au fost verificare</w:t>
      </w:r>
      <w:r w:rsidR="00972791">
        <w:rPr>
          <w:rFonts w:ascii="Verdana" w:hAnsi="Verdana"/>
          <w:sz w:val="22"/>
          <w:szCs w:val="22"/>
          <w:lang w:val="ro-RO"/>
        </w:rPr>
        <w:t>a Planurilor de Urgență Extremă, timpii de reacție ai tuturor factorilor implicați și fluxul informațional.</w:t>
      </w:r>
    </w:p>
    <w:p w14:paraId="742D7E41" w14:textId="4993352A" w:rsidR="00E261C7" w:rsidRPr="006E4D5A" w:rsidRDefault="00E261C7" w:rsidP="00E261C7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 w:rsidRPr="006E4D5A">
        <w:rPr>
          <w:rFonts w:ascii="Verdana" w:hAnsi="Verdana"/>
          <w:sz w:val="22"/>
          <w:szCs w:val="22"/>
          <w:lang w:val="ro-RO"/>
        </w:rPr>
        <w:t>Astfel de exerciții au loc p</w:t>
      </w:r>
      <w:r>
        <w:rPr>
          <w:rFonts w:ascii="Verdana" w:hAnsi="Verdana"/>
          <w:sz w:val="22"/>
          <w:szCs w:val="22"/>
          <w:lang w:val="ro-RO"/>
        </w:rPr>
        <w:t>eriodic în obiective de tip SEVESO</w:t>
      </w:r>
      <w:r w:rsidR="00A75851">
        <w:rPr>
          <w:rFonts w:ascii="Verdana" w:hAnsi="Verdana"/>
          <w:sz w:val="22"/>
          <w:szCs w:val="22"/>
          <w:lang w:val="ro-RO"/>
        </w:rPr>
        <w:t xml:space="preserve"> (directiva europeană, care se referă</w:t>
      </w:r>
      <w:r w:rsidR="00A75851" w:rsidRPr="00A75851">
        <w:rPr>
          <w:rFonts w:ascii="Verdana" w:hAnsi="Verdana"/>
          <w:sz w:val="22"/>
          <w:szCs w:val="22"/>
          <w:lang w:val="ro-RO"/>
        </w:rPr>
        <w:t xml:space="preserve"> la obiective industriale cu risc ridicat în accidente majore</w:t>
      </w:r>
      <w:r w:rsidR="00A75851">
        <w:rPr>
          <w:rFonts w:ascii="Verdana" w:hAnsi="Verdana"/>
          <w:sz w:val="22"/>
          <w:szCs w:val="22"/>
          <w:lang w:val="ro-RO"/>
        </w:rPr>
        <w:t>)</w:t>
      </w:r>
      <w:r>
        <w:rPr>
          <w:rFonts w:ascii="Verdana" w:hAnsi="Verdana"/>
          <w:sz w:val="22"/>
          <w:szCs w:val="22"/>
          <w:lang w:val="ro-RO"/>
        </w:rPr>
        <w:t>, c</w:t>
      </w:r>
      <w:r w:rsidRPr="006E4D5A">
        <w:rPr>
          <w:rFonts w:ascii="Verdana" w:hAnsi="Verdana"/>
          <w:sz w:val="22"/>
          <w:szCs w:val="22"/>
          <w:lang w:val="ro-RO"/>
        </w:rPr>
        <w:t xml:space="preserve">um este și </w:t>
      </w:r>
      <w:r>
        <w:rPr>
          <w:rFonts w:ascii="Verdana" w:hAnsi="Verdana"/>
          <w:sz w:val="22"/>
          <w:szCs w:val="22"/>
          <w:lang w:val="ro-RO"/>
        </w:rPr>
        <w:t>în cazul rafinăriei Vega,</w:t>
      </w:r>
      <w:r w:rsidRPr="006E4D5A">
        <w:rPr>
          <w:rFonts w:ascii="Verdana" w:hAnsi="Verdana"/>
          <w:sz w:val="22"/>
          <w:szCs w:val="22"/>
          <w:lang w:val="ro-RO"/>
        </w:rPr>
        <w:t xml:space="preserve"> </w:t>
      </w:r>
      <w:r w:rsidR="00FD71AA">
        <w:rPr>
          <w:rFonts w:ascii="Verdana" w:hAnsi="Verdana"/>
          <w:sz w:val="22"/>
          <w:szCs w:val="22"/>
          <w:lang w:val="ro-RO"/>
        </w:rPr>
        <w:t>ultima acțiune de acest tip în unitatea ploieșteană având l</w:t>
      </w:r>
      <w:r w:rsidR="00FA14F6">
        <w:rPr>
          <w:rFonts w:ascii="Verdana" w:hAnsi="Verdana"/>
          <w:sz w:val="22"/>
          <w:szCs w:val="22"/>
          <w:lang w:val="ro-RO"/>
        </w:rPr>
        <w:t>oc în 2018</w:t>
      </w:r>
      <w:r w:rsidR="00FD71AA">
        <w:rPr>
          <w:rFonts w:ascii="Verdana" w:hAnsi="Verdana"/>
          <w:sz w:val="22"/>
          <w:szCs w:val="22"/>
          <w:lang w:val="ro-RO"/>
        </w:rPr>
        <w:t>.</w:t>
      </w:r>
    </w:p>
    <w:p w14:paraId="6D4582AC" w14:textId="6BD53C24" w:rsidR="006E4D5A" w:rsidRPr="006E4D5A" w:rsidRDefault="006E4D5A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>E</w:t>
      </w:r>
      <w:r w:rsidRPr="006E4D5A">
        <w:rPr>
          <w:rFonts w:ascii="Verdana" w:hAnsi="Verdana"/>
          <w:sz w:val="22"/>
          <w:szCs w:val="22"/>
          <w:lang w:val="ro-RO"/>
        </w:rPr>
        <w:t>xercițiul</w:t>
      </w:r>
      <w:r>
        <w:rPr>
          <w:rFonts w:ascii="Verdana" w:hAnsi="Verdana"/>
          <w:sz w:val="22"/>
          <w:szCs w:val="22"/>
          <w:lang w:val="ro-RO"/>
        </w:rPr>
        <w:t xml:space="preserve"> tactic derulat de</w:t>
      </w:r>
      <w:r w:rsidRPr="006E4D5A">
        <w:rPr>
          <w:rFonts w:ascii="Verdana" w:hAnsi="Verdana"/>
          <w:sz w:val="22"/>
          <w:szCs w:val="22"/>
          <w:lang w:val="ro-RO"/>
        </w:rPr>
        <w:t xml:space="preserve"> ISU Prahova</w:t>
      </w:r>
      <w:r w:rsidR="00FD71AA">
        <w:rPr>
          <w:rFonts w:ascii="Verdana" w:hAnsi="Verdana"/>
          <w:sz w:val="22"/>
          <w:szCs w:val="22"/>
          <w:lang w:val="ro-RO"/>
        </w:rPr>
        <w:t>, împreună</w:t>
      </w:r>
      <w:r w:rsidR="00972791">
        <w:rPr>
          <w:rFonts w:ascii="Verdana" w:hAnsi="Verdana"/>
          <w:sz w:val="22"/>
          <w:szCs w:val="22"/>
          <w:lang w:val="ro-RO"/>
        </w:rPr>
        <w:t xml:space="preserve"> cu Serviciul Privat de Situații de Urgență al rafinăriei,</w:t>
      </w:r>
      <w:r w:rsidRPr="006E4D5A">
        <w:rPr>
          <w:rFonts w:ascii="Verdana" w:hAnsi="Verdana"/>
          <w:sz w:val="22"/>
          <w:szCs w:val="22"/>
          <w:lang w:val="ro-RO"/>
        </w:rPr>
        <w:t xml:space="preserve"> </w:t>
      </w:r>
      <w:r>
        <w:rPr>
          <w:rFonts w:ascii="Verdana" w:hAnsi="Verdana"/>
          <w:sz w:val="22"/>
          <w:szCs w:val="22"/>
          <w:lang w:val="ro-RO"/>
        </w:rPr>
        <w:t>a presupus un scenariu complex, cu desfășurare</w:t>
      </w:r>
      <w:r w:rsidRPr="006E4D5A">
        <w:rPr>
          <w:rFonts w:ascii="Verdana" w:hAnsi="Verdana"/>
          <w:sz w:val="22"/>
          <w:szCs w:val="22"/>
          <w:lang w:val="ro-RO"/>
        </w:rPr>
        <w:t xml:space="preserve"> de forțe și mijloace tehnice</w:t>
      </w:r>
      <w:r>
        <w:rPr>
          <w:rFonts w:ascii="Verdana" w:hAnsi="Verdana"/>
          <w:sz w:val="22"/>
          <w:szCs w:val="22"/>
          <w:lang w:val="ro-RO"/>
        </w:rPr>
        <w:t>,</w:t>
      </w:r>
      <w:r w:rsidRPr="006E4D5A">
        <w:rPr>
          <w:rFonts w:ascii="Verdana" w:hAnsi="Verdana"/>
          <w:sz w:val="22"/>
          <w:szCs w:val="22"/>
          <w:lang w:val="ro-RO"/>
        </w:rPr>
        <w:t xml:space="preserve"> prin care a fost testată capacitatea</w:t>
      </w:r>
      <w:r>
        <w:rPr>
          <w:rFonts w:ascii="Verdana" w:hAnsi="Verdana"/>
          <w:sz w:val="22"/>
          <w:szCs w:val="22"/>
          <w:lang w:val="ro-RO"/>
        </w:rPr>
        <w:t xml:space="preserve"> de răspuns a salvatorilor</w:t>
      </w:r>
      <w:r w:rsidR="00FB6C85">
        <w:rPr>
          <w:rFonts w:ascii="Verdana" w:hAnsi="Verdana"/>
          <w:sz w:val="22"/>
          <w:szCs w:val="22"/>
          <w:lang w:val="ro-RO"/>
        </w:rPr>
        <w:t>,</w:t>
      </w:r>
      <w:r>
        <w:rPr>
          <w:rFonts w:ascii="Verdana" w:hAnsi="Verdana"/>
          <w:sz w:val="22"/>
          <w:szCs w:val="22"/>
          <w:lang w:val="ro-RO"/>
        </w:rPr>
        <w:t xml:space="preserve"> într-un caz de extremă urgență.</w:t>
      </w:r>
    </w:p>
    <w:p w14:paraId="1EB2F60D" w14:textId="78C6B0BC" w:rsidR="006E4D5A" w:rsidRPr="006E4D5A" w:rsidRDefault="006E4D5A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 xml:space="preserve">Scenariul conceput </w:t>
      </w:r>
      <w:r w:rsidRPr="006E4D5A">
        <w:rPr>
          <w:rFonts w:ascii="Verdana" w:hAnsi="Verdana"/>
          <w:sz w:val="22"/>
          <w:szCs w:val="22"/>
          <w:lang w:val="ro-RO"/>
        </w:rPr>
        <w:t>a</w:t>
      </w:r>
      <w:r>
        <w:rPr>
          <w:rFonts w:ascii="Verdana" w:hAnsi="Verdana"/>
          <w:sz w:val="22"/>
          <w:szCs w:val="22"/>
          <w:lang w:val="ro-RO"/>
        </w:rPr>
        <w:t xml:space="preserve">lături de specialiștii rafinăriei Vega a constat în producerea unui </w:t>
      </w:r>
      <w:r w:rsidR="00972791">
        <w:rPr>
          <w:rFonts w:ascii="Verdana" w:hAnsi="Verdana"/>
          <w:sz w:val="22"/>
          <w:szCs w:val="22"/>
          <w:lang w:val="ro-RO"/>
        </w:rPr>
        <w:t>incident</w:t>
      </w:r>
      <w:r w:rsidR="00972791" w:rsidRPr="006E4D5A">
        <w:rPr>
          <w:rFonts w:ascii="Verdana" w:hAnsi="Verdana"/>
          <w:sz w:val="22"/>
          <w:szCs w:val="22"/>
          <w:lang w:val="ro-RO"/>
        </w:rPr>
        <w:t xml:space="preserve"> </w:t>
      </w:r>
      <w:r w:rsidRPr="006E4D5A">
        <w:rPr>
          <w:rFonts w:ascii="Verdana" w:hAnsi="Verdana"/>
          <w:sz w:val="22"/>
          <w:szCs w:val="22"/>
          <w:lang w:val="ro-RO"/>
        </w:rPr>
        <w:t>în zona rampelor de încărcare auto</w:t>
      </w:r>
      <w:r>
        <w:rPr>
          <w:rFonts w:ascii="Verdana" w:hAnsi="Verdana"/>
          <w:sz w:val="22"/>
          <w:szCs w:val="22"/>
          <w:lang w:val="ro-RO"/>
        </w:rPr>
        <w:t>,</w:t>
      </w:r>
      <w:r w:rsidRPr="006E4D5A">
        <w:rPr>
          <w:rFonts w:ascii="Verdana" w:hAnsi="Verdana"/>
          <w:sz w:val="22"/>
          <w:szCs w:val="22"/>
          <w:lang w:val="ro-RO"/>
        </w:rPr>
        <w:t xml:space="preserve"> în timpul manevrelor specifice</w:t>
      </w:r>
      <w:r>
        <w:rPr>
          <w:rFonts w:ascii="Verdana" w:hAnsi="Verdana"/>
          <w:sz w:val="22"/>
          <w:szCs w:val="22"/>
          <w:lang w:val="ro-RO"/>
        </w:rPr>
        <w:t xml:space="preserve">. Evenimentul a </w:t>
      </w:r>
      <w:r w:rsidR="00972791">
        <w:rPr>
          <w:rFonts w:ascii="Verdana" w:hAnsi="Verdana"/>
          <w:sz w:val="22"/>
          <w:szCs w:val="22"/>
          <w:lang w:val="ro-RO"/>
        </w:rPr>
        <w:t xml:space="preserve">simulat </w:t>
      </w:r>
      <w:r>
        <w:rPr>
          <w:rFonts w:ascii="Verdana" w:hAnsi="Verdana"/>
          <w:sz w:val="22"/>
          <w:szCs w:val="22"/>
          <w:lang w:val="ro-RO"/>
        </w:rPr>
        <w:t>o explozie a unui rezervor, într-o zonă operativă în care se afla</w:t>
      </w:r>
      <w:r w:rsidR="00FB6C85">
        <w:rPr>
          <w:rFonts w:ascii="Verdana" w:hAnsi="Verdana"/>
          <w:sz w:val="22"/>
          <w:szCs w:val="22"/>
          <w:lang w:val="ro-RO"/>
        </w:rPr>
        <w:t>u</w:t>
      </w:r>
      <w:r>
        <w:rPr>
          <w:rFonts w:ascii="Verdana" w:hAnsi="Verdana"/>
          <w:sz w:val="22"/>
          <w:szCs w:val="22"/>
          <w:lang w:val="ro-RO"/>
        </w:rPr>
        <w:t xml:space="preserve"> o cisternă încărcată </w:t>
      </w:r>
      <w:r w:rsidRPr="006E4D5A">
        <w:rPr>
          <w:rFonts w:ascii="Verdana" w:hAnsi="Verdana"/>
          <w:sz w:val="22"/>
          <w:szCs w:val="22"/>
          <w:lang w:val="ro-RO"/>
        </w:rPr>
        <w:t>la capacitate</w:t>
      </w:r>
      <w:r>
        <w:rPr>
          <w:rFonts w:ascii="Verdana" w:hAnsi="Verdana"/>
          <w:sz w:val="22"/>
          <w:szCs w:val="22"/>
          <w:lang w:val="ro-RO"/>
        </w:rPr>
        <w:t xml:space="preserve"> de</w:t>
      </w:r>
      <w:r w:rsidRPr="006E4D5A">
        <w:rPr>
          <w:rFonts w:ascii="Verdana" w:hAnsi="Verdana"/>
          <w:sz w:val="22"/>
          <w:szCs w:val="22"/>
          <w:lang w:val="ro-RO"/>
        </w:rPr>
        <w:t xml:space="preserve"> 90% cu Hexan</w:t>
      </w:r>
      <w:r>
        <w:rPr>
          <w:rFonts w:ascii="Verdana" w:hAnsi="Verdana"/>
          <w:sz w:val="22"/>
          <w:szCs w:val="22"/>
          <w:lang w:val="ro-RO"/>
        </w:rPr>
        <w:t>, dar și trei lucrători. Conform planificării exerciți</w:t>
      </w:r>
      <w:r w:rsidR="00F83D3D">
        <w:rPr>
          <w:rFonts w:ascii="Verdana" w:hAnsi="Verdana"/>
          <w:sz w:val="22"/>
          <w:szCs w:val="22"/>
          <w:lang w:val="ro-RO"/>
        </w:rPr>
        <w:t>ului, aceștia ar fi suferit diverse traumatisme și arsuri.</w:t>
      </w:r>
    </w:p>
    <w:p w14:paraId="5296040C" w14:textId="77777777" w:rsidR="00F83D3D" w:rsidRDefault="00F83D3D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 xml:space="preserve">Primul pas al exercițiului a fost îndeplinit de Serviciul Privat de Situații de Urgență al rafinăriei, care a efectuat toate acțiunile de urgență (alarmare, intervenție, alertarea autorităților). </w:t>
      </w:r>
    </w:p>
    <w:p w14:paraId="60262A75" w14:textId="1655833B" w:rsidR="00F83D3D" w:rsidRDefault="00F83D3D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>A doua etapă a privit reacția ISU Prahova</w:t>
      </w:r>
      <w:r w:rsidR="0085389F">
        <w:rPr>
          <w:rFonts w:ascii="Verdana" w:hAnsi="Verdana"/>
          <w:sz w:val="22"/>
          <w:szCs w:val="22"/>
          <w:lang w:val="ro-RO"/>
        </w:rPr>
        <w:t>, care a acționat cu circa 50 de salvatori și 6</w:t>
      </w:r>
      <w:r w:rsidR="00FB6C85">
        <w:rPr>
          <w:rFonts w:ascii="Verdana" w:hAnsi="Verdana"/>
          <w:sz w:val="22"/>
          <w:szCs w:val="22"/>
          <w:lang w:val="ro-RO"/>
        </w:rPr>
        <w:t xml:space="preserve"> mijloace tehnice, dar</w:t>
      </w:r>
      <w:r>
        <w:rPr>
          <w:rFonts w:ascii="Verdana" w:hAnsi="Verdana"/>
          <w:sz w:val="22"/>
          <w:szCs w:val="22"/>
          <w:lang w:val="ro-RO"/>
        </w:rPr>
        <w:t xml:space="preserve"> și a instituțiilor cu atribuții, la nivel județean</w:t>
      </w:r>
      <w:r w:rsidR="00FB6C85">
        <w:rPr>
          <w:rFonts w:ascii="Verdana" w:hAnsi="Verdana"/>
          <w:sz w:val="22"/>
          <w:szCs w:val="22"/>
          <w:lang w:val="ro-RO"/>
        </w:rPr>
        <w:t>, din domeniul sanitar, de mediu sau ordine publică.</w:t>
      </w:r>
    </w:p>
    <w:p w14:paraId="3337AC23" w14:textId="2F84952B" w:rsidR="006E4D5A" w:rsidRPr="006E4D5A" w:rsidRDefault="00F83D3D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 xml:space="preserve">Exercițiul din rafinăria Vega Ploiești </w:t>
      </w:r>
      <w:r w:rsidR="0085389F">
        <w:rPr>
          <w:rFonts w:ascii="Verdana" w:hAnsi="Verdana"/>
          <w:sz w:val="22"/>
          <w:szCs w:val="22"/>
          <w:lang w:val="ro-RO"/>
        </w:rPr>
        <w:t>a fost finalizat în aproximativ o oră.</w:t>
      </w:r>
    </w:p>
    <w:p w14:paraId="431C9299" w14:textId="77777777" w:rsidR="006E4D5A" w:rsidRPr="006E4D5A" w:rsidRDefault="00F83D3D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>Rompetrol R</w:t>
      </w:r>
      <w:r w:rsidR="006E4D5A" w:rsidRPr="006E4D5A">
        <w:rPr>
          <w:rFonts w:ascii="Verdana" w:hAnsi="Verdana"/>
          <w:sz w:val="22"/>
          <w:szCs w:val="22"/>
          <w:lang w:val="ro-RO"/>
        </w:rPr>
        <w:t>afinare</w:t>
      </w:r>
      <w:r>
        <w:rPr>
          <w:rFonts w:ascii="Verdana" w:hAnsi="Verdana"/>
          <w:sz w:val="22"/>
          <w:szCs w:val="22"/>
          <w:lang w:val="ro-RO"/>
        </w:rPr>
        <w:t>, companie care operează rafinăriile Vega Ploiești și Petromidia Năvodari, dar și singura Divizie de Petrochimie din România,</w:t>
      </w:r>
      <w:r w:rsidR="006E4D5A" w:rsidRPr="006E4D5A">
        <w:rPr>
          <w:rFonts w:ascii="Verdana" w:hAnsi="Verdana"/>
          <w:sz w:val="22"/>
          <w:szCs w:val="22"/>
          <w:lang w:val="ro-RO"/>
        </w:rPr>
        <w:t xml:space="preserve"> menține un contact permanent cu autoritățile de </w:t>
      </w:r>
      <w:r>
        <w:rPr>
          <w:rFonts w:ascii="Verdana" w:hAnsi="Verdana"/>
          <w:sz w:val="22"/>
          <w:szCs w:val="22"/>
          <w:lang w:val="ro-RO"/>
        </w:rPr>
        <w:t>r</w:t>
      </w:r>
      <w:r w:rsidR="006E4D5A" w:rsidRPr="006E4D5A">
        <w:rPr>
          <w:rFonts w:ascii="Verdana" w:hAnsi="Verdana"/>
          <w:sz w:val="22"/>
          <w:szCs w:val="22"/>
          <w:lang w:val="ro-RO"/>
        </w:rPr>
        <w:t>esort</w:t>
      </w:r>
      <w:r>
        <w:rPr>
          <w:rFonts w:ascii="Verdana" w:hAnsi="Verdana"/>
          <w:sz w:val="22"/>
          <w:szCs w:val="22"/>
          <w:lang w:val="ro-RO"/>
        </w:rPr>
        <w:t>,</w:t>
      </w:r>
      <w:r w:rsidR="006E4D5A" w:rsidRPr="006E4D5A">
        <w:rPr>
          <w:rFonts w:ascii="Verdana" w:hAnsi="Verdana"/>
          <w:sz w:val="22"/>
          <w:szCs w:val="22"/>
          <w:lang w:val="ro-RO"/>
        </w:rPr>
        <w:t xml:space="preserve"> în vederea consolidării măsurilor de siguranță în operare și securitate în muncă</w:t>
      </w:r>
      <w:r>
        <w:rPr>
          <w:rFonts w:ascii="Verdana" w:hAnsi="Verdana"/>
          <w:sz w:val="22"/>
          <w:szCs w:val="22"/>
          <w:lang w:val="ro-RO"/>
        </w:rPr>
        <w:t>.</w:t>
      </w:r>
      <w:r w:rsidR="006E4D5A" w:rsidRPr="006E4D5A">
        <w:rPr>
          <w:rFonts w:ascii="Verdana" w:hAnsi="Verdana"/>
          <w:sz w:val="22"/>
          <w:szCs w:val="22"/>
          <w:lang w:val="ro-RO"/>
        </w:rPr>
        <w:t xml:space="preserve"> </w:t>
      </w:r>
    </w:p>
    <w:p w14:paraId="3A30C67B" w14:textId="77777777" w:rsidR="006E4D5A" w:rsidRPr="006E4D5A" w:rsidRDefault="006E4D5A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 w:rsidRPr="006E4D5A">
        <w:rPr>
          <w:rFonts w:ascii="Verdana" w:hAnsi="Verdana"/>
          <w:sz w:val="22"/>
          <w:szCs w:val="22"/>
          <w:lang w:val="ro-RO"/>
        </w:rPr>
        <w:lastRenderedPageBreak/>
        <w:t xml:space="preserve">Rafinăria Vega Ploiești este singurul producător de bitum din România și unica </w:t>
      </w:r>
      <w:r w:rsidR="00F83D3D">
        <w:rPr>
          <w:rFonts w:ascii="Verdana" w:hAnsi="Verdana"/>
          <w:sz w:val="22"/>
          <w:szCs w:val="22"/>
          <w:lang w:val="ro-RO"/>
        </w:rPr>
        <w:t>unitate din țară și regiune cu capabilitate de producție a hexanului, un solvent special folosit inclusiv în industria alimentară. În prezent, Vega nu</w:t>
      </w:r>
      <w:r w:rsidRPr="006E4D5A">
        <w:rPr>
          <w:rFonts w:ascii="Verdana" w:hAnsi="Verdana"/>
          <w:sz w:val="22"/>
          <w:szCs w:val="22"/>
          <w:lang w:val="ro-RO"/>
        </w:rPr>
        <w:t xml:space="preserve"> mai procesează țiței</w:t>
      </w:r>
      <w:r w:rsidR="00F83D3D">
        <w:rPr>
          <w:rFonts w:ascii="Verdana" w:hAnsi="Verdana"/>
          <w:sz w:val="22"/>
          <w:szCs w:val="22"/>
          <w:lang w:val="ro-RO"/>
        </w:rPr>
        <w:t>,</w:t>
      </w:r>
      <w:r w:rsidRPr="006E4D5A">
        <w:rPr>
          <w:rFonts w:ascii="Verdana" w:hAnsi="Verdana"/>
          <w:sz w:val="22"/>
          <w:szCs w:val="22"/>
          <w:lang w:val="ro-RO"/>
        </w:rPr>
        <w:t xml:space="preserve"> ci doar componenți proveniți exclusiv di</w:t>
      </w:r>
      <w:r w:rsidR="00FB6C85">
        <w:rPr>
          <w:rFonts w:ascii="Verdana" w:hAnsi="Verdana"/>
          <w:sz w:val="22"/>
          <w:szCs w:val="22"/>
          <w:lang w:val="ro-RO"/>
        </w:rPr>
        <w:t>n rafinăria Petromidia Năvodari.</w:t>
      </w:r>
    </w:p>
    <w:p w14:paraId="7C3B40C9" w14:textId="77777777" w:rsidR="006E4D5A" w:rsidRPr="006E4D5A" w:rsidRDefault="006E4D5A" w:rsidP="006E4D5A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 w:rsidRPr="006E4D5A">
        <w:rPr>
          <w:rFonts w:ascii="Verdana" w:hAnsi="Verdana"/>
          <w:sz w:val="22"/>
          <w:szCs w:val="22"/>
          <w:lang w:val="ro-RO"/>
        </w:rPr>
        <w:t>În primele trei luni ale acestui an</w:t>
      </w:r>
      <w:r w:rsidR="00FB6C85">
        <w:rPr>
          <w:rFonts w:ascii="Verdana" w:hAnsi="Verdana"/>
          <w:sz w:val="22"/>
          <w:szCs w:val="22"/>
          <w:lang w:val="ro-RO"/>
        </w:rPr>
        <w:t>,</w:t>
      </w:r>
      <w:r w:rsidRPr="006E4D5A">
        <w:rPr>
          <w:rFonts w:ascii="Verdana" w:hAnsi="Verdana"/>
          <w:sz w:val="22"/>
          <w:szCs w:val="22"/>
          <w:lang w:val="ro-RO"/>
        </w:rPr>
        <w:t xml:space="preserve"> rafinăria Vega </w:t>
      </w:r>
      <w:r w:rsidR="00FB6C85" w:rsidRPr="00FB6C85">
        <w:rPr>
          <w:rFonts w:ascii="Verdana" w:hAnsi="Verdana"/>
          <w:sz w:val="22"/>
          <w:szCs w:val="22"/>
          <w:lang w:val="ro-RO"/>
        </w:rPr>
        <w:t>rafinăria Vega Ploiești a crescut cantitatea de materie primă procesată cu 10%, față de primul trimestru din 2022, cu peste 76 de mii de tone de materii prime prelucrate</w:t>
      </w:r>
      <w:r w:rsidR="00FB6C85">
        <w:rPr>
          <w:rFonts w:ascii="Verdana" w:hAnsi="Verdana"/>
          <w:sz w:val="22"/>
          <w:szCs w:val="22"/>
          <w:lang w:val="ro-RO"/>
        </w:rPr>
        <w:t>.</w:t>
      </w:r>
      <w:r w:rsidRPr="006E4D5A">
        <w:rPr>
          <w:rFonts w:ascii="Verdana" w:hAnsi="Verdana"/>
          <w:sz w:val="22"/>
          <w:szCs w:val="22"/>
          <w:lang w:val="ro-RO"/>
        </w:rPr>
        <w:t xml:space="preserve"> </w:t>
      </w:r>
    </w:p>
    <w:p w14:paraId="083152A3" w14:textId="77777777" w:rsidR="00795C38" w:rsidRDefault="00FB6C85" w:rsidP="00795C38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  <w:r w:rsidRPr="00FB6C85">
        <w:rPr>
          <w:rFonts w:ascii="Verdana" w:hAnsi="Verdana"/>
          <w:sz w:val="22"/>
          <w:szCs w:val="22"/>
          <w:lang w:val="ro-RO"/>
        </w:rPr>
        <w:t>Acționarii semnificativi ai Rompetrol Rafinare SA sunt KMG International (54,63% - direct și indirect) și Statul Român, prin Ministerul Energiei (44,7%).</w:t>
      </w:r>
    </w:p>
    <w:p w14:paraId="673BF52E" w14:textId="77777777" w:rsidR="00FB6C85" w:rsidRPr="003D6287" w:rsidRDefault="00FB6C85" w:rsidP="00795C38">
      <w:pPr>
        <w:spacing w:after="20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14:paraId="0239C7DF" w14:textId="77777777" w:rsidR="00D620F4" w:rsidRPr="003D6287" w:rsidRDefault="00AA63FC">
      <w:pPr>
        <w:spacing w:after="200" w:line="276" w:lineRule="auto"/>
        <w:jc w:val="both"/>
        <w:rPr>
          <w:rFonts w:ascii="Verdana" w:hAnsi="Verdana"/>
          <w:b/>
          <w:sz w:val="22"/>
          <w:szCs w:val="22"/>
        </w:rPr>
      </w:pPr>
      <w:proofErr w:type="spellStart"/>
      <w:r w:rsidRPr="003D6287">
        <w:rPr>
          <w:rFonts w:ascii="Verdana" w:hAnsi="Verdana"/>
          <w:b/>
          <w:sz w:val="22"/>
          <w:szCs w:val="22"/>
        </w:rPr>
        <w:t>Departamentul</w:t>
      </w:r>
      <w:proofErr w:type="spellEnd"/>
      <w:r w:rsidRPr="003D6287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3D6287">
        <w:rPr>
          <w:rFonts w:ascii="Verdana" w:hAnsi="Verdana"/>
          <w:b/>
          <w:sz w:val="22"/>
          <w:szCs w:val="22"/>
        </w:rPr>
        <w:t>Comunicare</w:t>
      </w:r>
      <w:proofErr w:type="spellEnd"/>
      <w:r w:rsidRPr="003D6287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3D6287">
        <w:rPr>
          <w:rFonts w:ascii="Verdana" w:hAnsi="Verdana"/>
          <w:b/>
          <w:sz w:val="22"/>
          <w:szCs w:val="22"/>
        </w:rPr>
        <w:t>și</w:t>
      </w:r>
      <w:proofErr w:type="spellEnd"/>
      <w:r w:rsidRPr="003D6287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3D6287">
        <w:rPr>
          <w:rFonts w:ascii="Verdana" w:hAnsi="Verdana"/>
          <w:b/>
          <w:sz w:val="22"/>
          <w:szCs w:val="22"/>
        </w:rPr>
        <w:t>Relații</w:t>
      </w:r>
      <w:proofErr w:type="spellEnd"/>
      <w:r w:rsidRPr="003D6287">
        <w:rPr>
          <w:rFonts w:ascii="Verdana" w:hAnsi="Verdana"/>
          <w:b/>
          <w:sz w:val="22"/>
          <w:szCs w:val="22"/>
        </w:rPr>
        <w:t xml:space="preserve"> Publice</w:t>
      </w:r>
    </w:p>
    <w:sectPr w:rsidR="00D620F4" w:rsidRPr="003D6287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8F0A" w14:textId="77777777" w:rsidR="00DF6E2F" w:rsidRDefault="00DF6E2F">
      <w:r>
        <w:separator/>
      </w:r>
    </w:p>
  </w:endnote>
  <w:endnote w:type="continuationSeparator" w:id="0">
    <w:p w14:paraId="3BF6D85A" w14:textId="77777777" w:rsidR="00DF6E2F" w:rsidRDefault="00D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Euphorigen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C647" w14:textId="77777777" w:rsidR="00D620F4" w:rsidRDefault="00AA63FC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3CBDAA1C" wp14:editId="5333C64B">
          <wp:extent cx="5943600" cy="229870"/>
          <wp:effectExtent l="0" t="0" r="0" b="0"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B8555" w14:textId="77777777" w:rsidR="00D620F4" w:rsidRDefault="00D620F4">
    <w:pPr>
      <w:pStyle w:val="Footer"/>
      <w:jc w:val="center"/>
      <w:rPr>
        <w:rFonts w:ascii="Century Gothic" w:hAnsi="Century Gothic"/>
        <w:sz w:val="16"/>
        <w:szCs w:val="16"/>
      </w:rPr>
    </w:pPr>
  </w:p>
  <w:p w14:paraId="0A06EB51" w14:textId="77777777" w:rsidR="00D620F4" w:rsidRDefault="00AA63FC">
    <w:pPr>
      <w:pStyle w:val="Footer"/>
      <w:jc w:val="center"/>
      <w:rPr>
        <w:rFonts w:ascii="Century Gothic" w:hAnsi="Century Gothic"/>
        <w:sz w:val="16"/>
        <w:szCs w:val="16"/>
      </w:rPr>
    </w:pPr>
    <w:bookmarkStart w:id="0" w:name="_Hlk54724205"/>
    <w:bookmarkStart w:id="1" w:name="_Hlk54724203"/>
    <w:bookmarkStart w:id="2" w:name="_Hlk54724204"/>
    <w:bookmarkStart w:id="3" w:name="_Hlk54724206"/>
    <w:r>
      <w:rPr>
        <w:rFonts w:ascii="Century Gothic" w:hAnsi="Century Gothic"/>
        <w:sz w:val="16"/>
        <w:szCs w:val="16"/>
      </w:rPr>
      <w:t>ROMPETROL RAFINARE SA</w:t>
    </w:r>
  </w:p>
  <w:p w14:paraId="467E494F" w14:textId="77777777" w:rsidR="00D620F4" w:rsidRDefault="00AA63FC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215 N</w:t>
    </w:r>
    <w:r>
      <w:rPr>
        <w:rFonts w:ascii="Century Gothic" w:hAnsi="Century Gothic"/>
        <w:sz w:val="16"/>
        <w:szCs w:val="16"/>
        <w:lang w:val="ro-RO"/>
      </w:rPr>
      <w:t xml:space="preserve">ăvodari </w:t>
    </w:r>
    <w:r>
      <w:rPr>
        <w:rFonts w:ascii="Century Gothic" w:hAnsi="Century Gothic"/>
        <w:sz w:val="16"/>
        <w:szCs w:val="16"/>
      </w:rPr>
      <w:t xml:space="preserve">Blvd. Administrative Building, 905700, </w:t>
    </w:r>
    <w:proofErr w:type="spellStart"/>
    <w:r>
      <w:rPr>
        <w:rFonts w:ascii="Century Gothic" w:hAnsi="Century Gothic"/>
        <w:sz w:val="16"/>
        <w:szCs w:val="16"/>
      </w:rPr>
      <w:t>Năvodari</w:t>
    </w:r>
    <w:proofErr w:type="spellEnd"/>
    <w:r>
      <w:rPr>
        <w:rFonts w:ascii="Century Gothic" w:hAnsi="Century Gothic"/>
        <w:sz w:val="16"/>
        <w:szCs w:val="16"/>
      </w:rPr>
      <w:t xml:space="preserve">, </w:t>
    </w:r>
    <w:proofErr w:type="spellStart"/>
    <w:r>
      <w:rPr>
        <w:rFonts w:ascii="Century Gothic" w:hAnsi="Century Gothic"/>
        <w:sz w:val="16"/>
        <w:szCs w:val="16"/>
      </w:rPr>
      <w:t>Constan</w:t>
    </w:r>
    <w:r>
      <w:rPr>
        <w:sz w:val="16"/>
        <w:szCs w:val="16"/>
      </w:rPr>
      <w:t>ța</w:t>
    </w:r>
    <w:proofErr w:type="spellEnd"/>
    <w:r>
      <w:rPr>
        <w:rFonts w:ascii="Century Gothic" w:hAnsi="Century Gothic"/>
        <w:sz w:val="16"/>
        <w:szCs w:val="16"/>
      </w:rPr>
      <w:t>, ROMANIA</w:t>
    </w:r>
  </w:p>
  <w:p w14:paraId="75CF2F17" w14:textId="77777777" w:rsidR="00D620F4" w:rsidRDefault="00AA63FC">
    <w:pPr>
      <w:autoSpaceDE w:val="0"/>
      <w:autoSpaceDN w:val="0"/>
      <w:adjustRightInd w:val="0"/>
      <w:jc w:val="right"/>
      <w:rPr>
        <w:rFonts w:ascii="Century Gothic" w:hAnsi="Century Gothic" w:cs="CenturyGothic"/>
        <w:color w:val="000000"/>
        <w:sz w:val="14"/>
        <w:szCs w:val="14"/>
      </w:rPr>
    </w:pPr>
    <w:r>
      <w:rPr>
        <w:rFonts w:ascii="Century Gothic" w:hAnsi="Century Gothic"/>
        <w:sz w:val="16"/>
        <w:szCs w:val="16"/>
      </w:rPr>
      <w:t>fax: + (40) 241 506 930 | phone: + (40) 241 506 100 | email: office.rafinare@rompetrol.com</w:t>
    </w:r>
  </w:p>
  <w:p w14:paraId="284E8BEE" w14:textId="77777777" w:rsidR="00D620F4" w:rsidRDefault="00000000">
    <w:pPr>
      <w:pStyle w:val="Footer"/>
      <w:jc w:val="center"/>
      <w:rPr>
        <w:rFonts w:ascii="Century Gothic" w:hAnsi="Century Gothic"/>
        <w:sz w:val="16"/>
        <w:szCs w:val="16"/>
      </w:rPr>
    </w:pPr>
    <w:hyperlink r:id="rId2" w:history="1">
      <w:r w:rsidR="00AA63FC">
        <w:rPr>
          <w:rStyle w:val="Hyperlink"/>
          <w:rFonts w:ascii="Century Gothic" w:hAnsi="Century Gothic"/>
          <w:sz w:val="16"/>
          <w:szCs w:val="16"/>
        </w:rPr>
        <w:t>www.rompetrol.com</w:t>
      </w:r>
    </w:hyperlink>
    <w:r w:rsidR="00AA63FC">
      <w:rPr>
        <w:rFonts w:ascii="Century Gothic" w:hAnsi="Century Gothic"/>
        <w:sz w:val="16"/>
        <w:szCs w:val="16"/>
      </w:rPr>
      <w:t xml:space="preserve">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505C" w14:textId="77777777" w:rsidR="00DF6E2F" w:rsidRDefault="00DF6E2F">
      <w:r>
        <w:separator/>
      </w:r>
    </w:p>
  </w:footnote>
  <w:footnote w:type="continuationSeparator" w:id="0">
    <w:p w14:paraId="5C40E61D" w14:textId="77777777" w:rsidR="00DF6E2F" w:rsidRDefault="00DF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45B0" w14:textId="77777777" w:rsidR="00D620F4" w:rsidRDefault="00AA63F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4130A1" wp14:editId="34F363D0">
          <wp:simplePos x="0" y="0"/>
          <wp:positionH relativeFrom="margin">
            <wp:posOffset>3399790</wp:posOffset>
          </wp:positionH>
          <wp:positionV relativeFrom="margin">
            <wp:posOffset>-655955</wp:posOffset>
          </wp:positionV>
          <wp:extent cx="2628900" cy="475615"/>
          <wp:effectExtent l="0" t="0" r="0" b="635"/>
          <wp:wrapSquare wrapText="bothSides"/>
          <wp:docPr id="48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7" descr="A picture containing drawing&#10;&#10;Description automatically generated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7848EC70" wp14:editId="20A388A3">
          <wp:simplePos x="0" y="0"/>
          <wp:positionH relativeFrom="margin">
            <wp:posOffset>-913765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49" name="Picture 29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29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0F"/>
    <w:rsid w:val="00006B12"/>
    <w:rsid w:val="0002439A"/>
    <w:rsid w:val="00035C45"/>
    <w:rsid w:val="00040CC3"/>
    <w:rsid w:val="00040D59"/>
    <w:rsid w:val="00055471"/>
    <w:rsid w:val="00060CFF"/>
    <w:rsid w:val="000660E8"/>
    <w:rsid w:val="0007460B"/>
    <w:rsid w:val="0008224F"/>
    <w:rsid w:val="0008351F"/>
    <w:rsid w:val="00091AD5"/>
    <w:rsid w:val="000A5763"/>
    <w:rsid w:val="000A6904"/>
    <w:rsid w:val="000B186E"/>
    <w:rsid w:val="000C00DE"/>
    <w:rsid w:val="000C2CDF"/>
    <w:rsid w:val="000C7EAD"/>
    <w:rsid w:val="000D728A"/>
    <w:rsid w:val="000E1ECA"/>
    <w:rsid w:val="000E732E"/>
    <w:rsid w:val="000F4123"/>
    <w:rsid w:val="00101FA3"/>
    <w:rsid w:val="00132ADD"/>
    <w:rsid w:val="001456DE"/>
    <w:rsid w:val="001473C3"/>
    <w:rsid w:val="00164F09"/>
    <w:rsid w:val="00172C2F"/>
    <w:rsid w:val="00183602"/>
    <w:rsid w:val="001A061A"/>
    <w:rsid w:val="001A32FC"/>
    <w:rsid w:val="001C5A2B"/>
    <w:rsid w:val="001C6DC8"/>
    <w:rsid w:val="001D2D9B"/>
    <w:rsid w:val="001D7951"/>
    <w:rsid w:val="001E08D0"/>
    <w:rsid w:val="001F0161"/>
    <w:rsid w:val="001F25AE"/>
    <w:rsid w:val="001F5729"/>
    <w:rsid w:val="00200FFE"/>
    <w:rsid w:val="0021366E"/>
    <w:rsid w:val="002152D8"/>
    <w:rsid w:val="00222746"/>
    <w:rsid w:val="00236513"/>
    <w:rsid w:val="00243F6F"/>
    <w:rsid w:val="00266A61"/>
    <w:rsid w:val="00267430"/>
    <w:rsid w:val="0027220F"/>
    <w:rsid w:val="00296E9B"/>
    <w:rsid w:val="002C124B"/>
    <w:rsid w:val="002D11C4"/>
    <w:rsid w:val="002F3A1F"/>
    <w:rsid w:val="00302C7D"/>
    <w:rsid w:val="00304203"/>
    <w:rsid w:val="00305991"/>
    <w:rsid w:val="00311680"/>
    <w:rsid w:val="00316535"/>
    <w:rsid w:val="003910E3"/>
    <w:rsid w:val="00397452"/>
    <w:rsid w:val="003B3AE1"/>
    <w:rsid w:val="003C3DAD"/>
    <w:rsid w:val="003D6287"/>
    <w:rsid w:val="003E30F8"/>
    <w:rsid w:val="003E55AD"/>
    <w:rsid w:val="003F097F"/>
    <w:rsid w:val="00406B7A"/>
    <w:rsid w:val="00406FCA"/>
    <w:rsid w:val="004076A7"/>
    <w:rsid w:val="0041064F"/>
    <w:rsid w:val="0043580F"/>
    <w:rsid w:val="00445FCC"/>
    <w:rsid w:val="00466AD4"/>
    <w:rsid w:val="00471DEA"/>
    <w:rsid w:val="0047302A"/>
    <w:rsid w:val="00492B40"/>
    <w:rsid w:val="004A3192"/>
    <w:rsid w:val="004A4AFB"/>
    <w:rsid w:val="004C46F3"/>
    <w:rsid w:val="004D553F"/>
    <w:rsid w:val="004D77EB"/>
    <w:rsid w:val="004F64D9"/>
    <w:rsid w:val="0052149A"/>
    <w:rsid w:val="00532546"/>
    <w:rsid w:val="00535FE7"/>
    <w:rsid w:val="00561122"/>
    <w:rsid w:val="0058113C"/>
    <w:rsid w:val="005909B7"/>
    <w:rsid w:val="00593BFB"/>
    <w:rsid w:val="005A3F22"/>
    <w:rsid w:val="005B189C"/>
    <w:rsid w:val="005C7444"/>
    <w:rsid w:val="005D09C5"/>
    <w:rsid w:val="005D547D"/>
    <w:rsid w:val="005D6AB3"/>
    <w:rsid w:val="005F3EA6"/>
    <w:rsid w:val="005F5D6C"/>
    <w:rsid w:val="00605B10"/>
    <w:rsid w:val="006075B1"/>
    <w:rsid w:val="00610FAE"/>
    <w:rsid w:val="006144B9"/>
    <w:rsid w:val="00616415"/>
    <w:rsid w:val="00622E06"/>
    <w:rsid w:val="00632A9F"/>
    <w:rsid w:val="00655B0C"/>
    <w:rsid w:val="00656939"/>
    <w:rsid w:val="00666739"/>
    <w:rsid w:val="00691E2E"/>
    <w:rsid w:val="006947B7"/>
    <w:rsid w:val="00694974"/>
    <w:rsid w:val="006952EE"/>
    <w:rsid w:val="006A0A91"/>
    <w:rsid w:val="006B2C26"/>
    <w:rsid w:val="006C7BBB"/>
    <w:rsid w:val="006E4D5A"/>
    <w:rsid w:val="006F194C"/>
    <w:rsid w:val="006F4655"/>
    <w:rsid w:val="00707B18"/>
    <w:rsid w:val="0073054C"/>
    <w:rsid w:val="00737E06"/>
    <w:rsid w:val="00752538"/>
    <w:rsid w:val="0075504A"/>
    <w:rsid w:val="0076463D"/>
    <w:rsid w:val="00771D68"/>
    <w:rsid w:val="007816F6"/>
    <w:rsid w:val="00783AB5"/>
    <w:rsid w:val="007846A9"/>
    <w:rsid w:val="00793686"/>
    <w:rsid w:val="00795C38"/>
    <w:rsid w:val="007B6852"/>
    <w:rsid w:val="007C06F5"/>
    <w:rsid w:val="007C43B6"/>
    <w:rsid w:val="007D3624"/>
    <w:rsid w:val="007D38DB"/>
    <w:rsid w:val="007D6C91"/>
    <w:rsid w:val="00813A40"/>
    <w:rsid w:val="00823985"/>
    <w:rsid w:val="00826076"/>
    <w:rsid w:val="0083534A"/>
    <w:rsid w:val="00837324"/>
    <w:rsid w:val="00845557"/>
    <w:rsid w:val="0085389F"/>
    <w:rsid w:val="00866F2E"/>
    <w:rsid w:val="008850FA"/>
    <w:rsid w:val="00887E67"/>
    <w:rsid w:val="008908BD"/>
    <w:rsid w:val="00894376"/>
    <w:rsid w:val="008A376D"/>
    <w:rsid w:val="008A6602"/>
    <w:rsid w:val="008A67A3"/>
    <w:rsid w:val="008E3702"/>
    <w:rsid w:val="00911CB7"/>
    <w:rsid w:val="009218B9"/>
    <w:rsid w:val="00922E6F"/>
    <w:rsid w:val="0092753D"/>
    <w:rsid w:val="00930806"/>
    <w:rsid w:val="00942C9A"/>
    <w:rsid w:val="0094397C"/>
    <w:rsid w:val="00944B09"/>
    <w:rsid w:val="00952263"/>
    <w:rsid w:val="00972791"/>
    <w:rsid w:val="009741B0"/>
    <w:rsid w:val="009813C0"/>
    <w:rsid w:val="00984B49"/>
    <w:rsid w:val="00990280"/>
    <w:rsid w:val="009936B3"/>
    <w:rsid w:val="00997C18"/>
    <w:rsid w:val="009C7FBF"/>
    <w:rsid w:val="009D604C"/>
    <w:rsid w:val="009E116E"/>
    <w:rsid w:val="009E76D3"/>
    <w:rsid w:val="009F6B02"/>
    <w:rsid w:val="00A11BB5"/>
    <w:rsid w:val="00A15BFF"/>
    <w:rsid w:val="00A20580"/>
    <w:rsid w:val="00A33BEC"/>
    <w:rsid w:val="00A44063"/>
    <w:rsid w:val="00A638A3"/>
    <w:rsid w:val="00A7168F"/>
    <w:rsid w:val="00A722A3"/>
    <w:rsid w:val="00A748BD"/>
    <w:rsid w:val="00A75851"/>
    <w:rsid w:val="00A75E6A"/>
    <w:rsid w:val="00AA5A56"/>
    <w:rsid w:val="00AA63FC"/>
    <w:rsid w:val="00AB155F"/>
    <w:rsid w:val="00AB6C83"/>
    <w:rsid w:val="00AD3DC0"/>
    <w:rsid w:val="00AD55F3"/>
    <w:rsid w:val="00AE1A5C"/>
    <w:rsid w:val="00AF3A06"/>
    <w:rsid w:val="00B15D15"/>
    <w:rsid w:val="00B173C0"/>
    <w:rsid w:val="00B253BE"/>
    <w:rsid w:val="00B27209"/>
    <w:rsid w:val="00B3170B"/>
    <w:rsid w:val="00B53F7E"/>
    <w:rsid w:val="00B576BC"/>
    <w:rsid w:val="00B64BBB"/>
    <w:rsid w:val="00B761AF"/>
    <w:rsid w:val="00B822BA"/>
    <w:rsid w:val="00B8731F"/>
    <w:rsid w:val="00B9741D"/>
    <w:rsid w:val="00BA035D"/>
    <w:rsid w:val="00BA1F61"/>
    <w:rsid w:val="00BA387F"/>
    <w:rsid w:val="00BC19FA"/>
    <w:rsid w:val="00BD09F5"/>
    <w:rsid w:val="00BD7C34"/>
    <w:rsid w:val="00BE04EC"/>
    <w:rsid w:val="00BE6996"/>
    <w:rsid w:val="00BF3876"/>
    <w:rsid w:val="00BF4F7B"/>
    <w:rsid w:val="00C02D24"/>
    <w:rsid w:val="00C05072"/>
    <w:rsid w:val="00C14883"/>
    <w:rsid w:val="00C23200"/>
    <w:rsid w:val="00C30DEF"/>
    <w:rsid w:val="00C32482"/>
    <w:rsid w:val="00C63124"/>
    <w:rsid w:val="00C80FB5"/>
    <w:rsid w:val="00C83DF5"/>
    <w:rsid w:val="00C85B10"/>
    <w:rsid w:val="00C93333"/>
    <w:rsid w:val="00C93932"/>
    <w:rsid w:val="00C96FB0"/>
    <w:rsid w:val="00C97742"/>
    <w:rsid w:val="00CA267E"/>
    <w:rsid w:val="00CA4AC3"/>
    <w:rsid w:val="00CB5A26"/>
    <w:rsid w:val="00CB6B92"/>
    <w:rsid w:val="00CC2729"/>
    <w:rsid w:val="00CC5BD4"/>
    <w:rsid w:val="00CE4547"/>
    <w:rsid w:val="00D0070B"/>
    <w:rsid w:val="00D0325F"/>
    <w:rsid w:val="00D05FB9"/>
    <w:rsid w:val="00D10E8D"/>
    <w:rsid w:val="00D242CC"/>
    <w:rsid w:val="00D3072F"/>
    <w:rsid w:val="00D4720D"/>
    <w:rsid w:val="00D50C75"/>
    <w:rsid w:val="00D5590B"/>
    <w:rsid w:val="00D620F4"/>
    <w:rsid w:val="00D71087"/>
    <w:rsid w:val="00D72B19"/>
    <w:rsid w:val="00D8370E"/>
    <w:rsid w:val="00D83C6F"/>
    <w:rsid w:val="00D86620"/>
    <w:rsid w:val="00D9629A"/>
    <w:rsid w:val="00DA1D49"/>
    <w:rsid w:val="00DA2978"/>
    <w:rsid w:val="00DB4CE8"/>
    <w:rsid w:val="00DC1B38"/>
    <w:rsid w:val="00DC2B04"/>
    <w:rsid w:val="00DD5C6A"/>
    <w:rsid w:val="00DE296C"/>
    <w:rsid w:val="00DE5E72"/>
    <w:rsid w:val="00DF6E2F"/>
    <w:rsid w:val="00E139EE"/>
    <w:rsid w:val="00E2076A"/>
    <w:rsid w:val="00E261C7"/>
    <w:rsid w:val="00E5318C"/>
    <w:rsid w:val="00E57891"/>
    <w:rsid w:val="00E76B1B"/>
    <w:rsid w:val="00E87220"/>
    <w:rsid w:val="00E92F15"/>
    <w:rsid w:val="00EA09F3"/>
    <w:rsid w:val="00EA1407"/>
    <w:rsid w:val="00EB62D7"/>
    <w:rsid w:val="00EB7605"/>
    <w:rsid w:val="00EC1BCC"/>
    <w:rsid w:val="00EC2298"/>
    <w:rsid w:val="00EC6473"/>
    <w:rsid w:val="00EE2DDC"/>
    <w:rsid w:val="00EE349C"/>
    <w:rsid w:val="00EE7469"/>
    <w:rsid w:val="00F11C38"/>
    <w:rsid w:val="00F15A32"/>
    <w:rsid w:val="00F20709"/>
    <w:rsid w:val="00F21089"/>
    <w:rsid w:val="00F2499D"/>
    <w:rsid w:val="00F26064"/>
    <w:rsid w:val="00F32174"/>
    <w:rsid w:val="00F403D2"/>
    <w:rsid w:val="00F46C2B"/>
    <w:rsid w:val="00F6207E"/>
    <w:rsid w:val="00F7276D"/>
    <w:rsid w:val="00F83D3D"/>
    <w:rsid w:val="00F919C1"/>
    <w:rsid w:val="00FA14F6"/>
    <w:rsid w:val="00FA61AF"/>
    <w:rsid w:val="00FB6C85"/>
    <w:rsid w:val="00FD0323"/>
    <w:rsid w:val="00FD71AA"/>
    <w:rsid w:val="249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E97E"/>
  <w15:docId w15:val="{7ED28F76-9728-41CC-9822-2466140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styleId="Revision">
    <w:name w:val="Revision"/>
    <w:hidden/>
    <w:uiPriority w:val="99"/>
    <w:semiHidden/>
    <w:rsid w:val="00E26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petro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FD4F-E6D9-402A-9E75-E591472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Rompetrol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Dumitru, Mihaela</cp:lastModifiedBy>
  <cp:revision>12</cp:revision>
  <cp:lastPrinted>2023-05-17T09:55:00Z</cp:lastPrinted>
  <dcterms:created xsi:type="dcterms:W3CDTF">2023-05-24T10:31:00Z</dcterms:created>
  <dcterms:modified xsi:type="dcterms:W3CDTF">2023-05-25T10:07:00Z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471A07E5EE9940ABB05CEF58E87D2F4D</vt:lpwstr>
  </property>
</Properties>
</file>